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3465" w14:textId="7E400B24" w:rsidR="00AC435B" w:rsidRDefault="00B37E1A" w:rsidP="00853111">
      <w:pPr>
        <w:spacing w:line="276" w:lineRule="auto"/>
        <w:rPr>
          <w:sz w:val="20"/>
          <w:szCs w:val="20"/>
        </w:rPr>
      </w:pPr>
      <w:r>
        <w:rPr>
          <w:sz w:val="20"/>
          <w:szCs w:val="20"/>
        </w:rPr>
        <w:t>Since 2008, at the Annual University of Tennessee College of Veterinary Medicine Research Day, the Phi Chapter provides a $250 cash award to one presenter whose presentation represents Phi Zeta’s goal to excel in scholarship and research in matters pertaining to the welfare and diseases of animals. Previous winners of this award are listed below:</w:t>
      </w:r>
    </w:p>
    <w:p w14:paraId="36FFA7E1" w14:textId="77777777" w:rsidR="00B37E1A" w:rsidRDefault="00B37E1A" w:rsidP="00853111">
      <w:pPr>
        <w:spacing w:line="276" w:lineRule="auto"/>
        <w:rPr>
          <w:sz w:val="20"/>
          <w:szCs w:val="20"/>
        </w:rPr>
      </w:pPr>
    </w:p>
    <w:tbl>
      <w:tblPr>
        <w:tblStyle w:val="TableGrid"/>
        <w:tblpPr w:leftFromText="180" w:rightFromText="180" w:vertAnchor="text" w:tblpY="1"/>
        <w:tblOverlap w:val="never"/>
        <w:tblW w:w="10790" w:type="dxa"/>
        <w:tblLook w:val="04A0" w:firstRow="1" w:lastRow="0" w:firstColumn="1" w:lastColumn="0" w:noHBand="0" w:noVBand="1"/>
      </w:tblPr>
      <w:tblGrid>
        <w:gridCol w:w="820"/>
        <w:gridCol w:w="2797"/>
        <w:gridCol w:w="3398"/>
        <w:gridCol w:w="3775"/>
      </w:tblGrid>
      <w:tr w:rsidR="00B37E1A" w14:paraId="17CFA803" w14:textId="33587FC7" w:rsidTr="004C21FD">
        <w:trPr>
          <w:trHeight w:val="178"/>
        </w:trPr>
        <w:tc>
          <w:tcPr>
            <w:tcW w:w="820" w:type="dxa"/>
            <w:shd w:val="clear" w:color="auto" w:fill="F0A944" w:themeFill="accent2"/>
            <w:vAlign w:val="center"/>
          </w:tcPr>
          <w:p w14:paraId="33C3429B" w14:textId="099B902E" w:rsidR="00B37E1A" w:rsidRPr="004F02BA" w:rsidRDefault="00B37E1A" w:rsidP="004C21FD">
            <w:pPr>
              <w:spacing w:line="276" w:lineRule="auto"/>
              <w:jc w:val="center"/>
              <w:rPr>
                <w:rFonts w:cstheme="minorHAnsi"/>
                <w:b/>
                <w:sz w:val="17"/>
                <w:szCs w:val="17"/>
              </w:rPr>
            </w:pPr>
            <w:r w:rsidRPr="004F02BA">
              <w:rPr>
                <w:rFonts w:cstheme="minorHAnsi"/>
                <w:b/>
                <w:sz w:val="17"/>
                <w:szCs w:val="17"/>
              </w:rPr>
              <w:t>Year</w:t>
            </w:r>
          </w:p>
        </w:tc>
        <w:tc>
          <w:tcPr>
            <w:tcW w:w="2797" w:type="dxa"/>
            <w:shd w:val="clear" w:color="auto" w:fill="F0A944" w:themeFill="accent2"/>
            <w:vAlign w:val="center"/>
          </w:tcPr>
          <w:p w14:paraId="5CE6A834" w14:textId="449E4CC7" w:rsidR="00B37E1A" w:rsidRPr="004F02BA" w:rsidRDefault="00B37E1A" w:rsidP="004C21FD">
            <w:pPr>
              <w:spacing w:line="276" w:lineRule="auto"/>
              <w:jc w:val="center"/>
              <w:rPr>
                <w:rFonts w:cstheme="minorHAnsi"/>
                <w:b/>
                <w:sz w:val="17"/>
                <w:szCs w:val="17"/>
              </w:rPr>
            </w:pPr>
            <w:r w:rsidRPr="004F02BA">
              <w:rPr>
                <w:rFonts w:cstheme="minorHAnsi"/>
                <w:b/>
                <w:sz w:val="17"/>
                <w:szCs w:val="17"/>
              </w:rPr>
              <w:t>Winner’s Name</w:t>
            </w:r>
          </w:p>
        </w:tc>
        <w:tc>
          <w:tcPr>
            <w:tcW w:w="3398" w:type="dxa"/>
            <w:shd w:val="clear" w:color="auto" w:fill="F0A944" w:themeFill="accent2"/>
            <w:vAlign w:val="center"/>
          </w:tcPr>
          <w:p w14:paraId="1DAB8D5D" w14:textId="358040CE" w:rsidR="00B37E1A" w:rsidRPr="004F02BA" w:rsidRDefault="00B37E1A" w:rsidP="004C21FD">
            <w:pPr>
              <w:spacing w:line="276" w:lineRule="auto"/>
              <w:jc w:val="center"/>
              <w:rPr>
                <w:rFonts w:cstheme="minorHAnsi"/>
                <w:b/>
                <w:sz w:val="17"/>
                <w:szCs w:val="17"/>
              </w:rPr>
            </w:pPr>
            <w:r>
              <w:rPr>
                <w:rFonts w:cstheme="minorHAnsi"/>
                <w:b/>
                <w:sz w:val="17"/>
                <w:szCs w:val="17"/>
              </w:rPr>
              <w:t>Winner’s Mentor(s)</w:t>
            </w:r>
          </w:p>
        </w:tc>
        <w:tc>
          <w:tcPr>
            <w:tcW w:w="3775" w:type="dxa"/>
            <w:shd w:val="clear" w:color="auto" w:fill="F0A944" w:themeFill="accent2"/>
            <w:vAlign w:val="center"/>
          </w:tcPr>
          <w:p w14:paraId="652AC8B0" w14:textId="6D60CB06" w:rsidR="00B37E1A" w:rsidRDefault="00B37E1A" w:rsidP="004C21FD">
            <w:pPr>
              <w:spacing w:line="276" w:lineRule="auto"/>
              <w:jc w:val="center"/>
              <w:rPr>
                <w:rFonts w:cstheme="minorHAnsi"/>
                <w:b/>
                <w:sz w:val="17"/>
                <w:szCs w:val="17"/>
              </w:rPr>
            </w:pPr>
            <w:r>
              <w:rPr>
                <w:rFonts w:cstheme="minorHAnsi"/>
                <w:b/>
                <w:sz w:val="17"/>
                <w:szCs w:val="17"/>
              </w:rPr>
              <w:t>Presentation Title</w:t>
            </w:r>
          </w:p>
        </w:tc>
      </w:tr>
      <w:tr w:rsidR="008725E9" w14:paraId="1F6C0CEA" w14:textId="77777777" w:rsidTr="0039655F">
        <w:trPr>
          <w:trHeight w:val="249"/>
        </w:trPr>
        <w:tc>
          <w:tcPr>
            <w:tcW w:w="820" w:type="dxa"/>
            <w:vAlign w:val="center"/>
          </w:tcPr>
          <w:p w14:paraId="010CD5D2" w14:textId="6A90C22B" w:rsidR="008725E9" w:rsidRDefault="008725E9" w:rsidP="004C21FD">
            <w:pPr>
              <w:spacing w:line="276" w:lineRule="auto"/>
              <w:jc w:val="center"/>
              <w:rPr>
                <w:rFonts w:cstheme="minorHAnsi"/>
                <w:b/>
                <w:sz w:val="17"/>
                <w:szCs w:val="17"/>
              </w:rPr>
            </w:pPr>
            <w:r>
              <w:rPr>
                <w:rFonts w:cstheme="minorHAnsi"/>
                <w:b/>
                <w:sz w:val="17"/>
                <w:szCs w:val="17"/>
              </w:rPr>
              <w:t>2023</w:t>
            </w:r>
          </w:p>
        </w:tc>
        <w:tc>
          <w:tcPr>
            <w:tcW w:w="2797" w:type="dxa"/>
            <w:vAlign w:val="center"/>
          </w:tcPr>
          <w:p w14:paraId="64738EB6" w14:textId="1B905DF3" w:rsidR="008725E9" w:rsidRDefault="008725E9" w:rsidP="004C21FD">
            <w:pPr>
              <w:spacing w:line="276" w:lineRule="auto"/>
              <w:rPr>
                <w:rFonts w:cstheme="minorHAnsi"/>
                <w:sz w:val="17"/>
                <w:szCs w:val="17"/>
              </w:rPr>
            </w:pPr>
            <w:r>
              <w:rPr>
                <w:rFonts w:cstheme="minorHAnsi"/>
                <w:sz w:val="17"/>
                <w:szCs w:val="17"/>
              </w:rPr>
              <w:t>Chessa Brown</w:t>
            </w:r>
          </w:p>
        </w:tc>
        <w:tc>
          <w:tcPr>
            <w:tcW w:w="3398" w:type="dxa"/>
            <w:vAlign w:val="center"/>
          </w:tcPr>
          <w:p w14:paraId="70A1FCE7" w14:textId="77777777" w:rsidR="00490674" w:rsidRDefault="00490674" w:rsidP="004C21FD">
            <w:pPr>
              <w:numPr>
                <w:ilvl w:val="0"/>
                <w:numId w:val="10"/>
              </w:numPr>
              <w:shd w:val="clear" w:color="auto" w:fill="FFFFFF"/>
              <w:spacing w:before="100" w:beforeAutospacing="1" w:after="100" w:afterAutospacing="1"/>
              <w:ind w:left="0"/>
              <w:rPr>
                <w:sz w:val="17"/>
                <w:szCs w:val="17"/>
              </w:rPr>
            </w:pPr>
          </w:p>
          <w:p w14:paraId="4036C984" w14:textId="6146B531" w:rsidR="008725E9" w:rsidRDefault="005B68C1" w:rsidP="004C21FD">
            <w:pPr>
              <w:numPr>
                <w:ilvl w:val="0"/>
                <w:numId w:val="10"/>
              </w:numPr>
              <w:shd w:val="clear" w:color="auto" w:fill="FFFFFF"/>
              <w:spacing w:before="100" w:beforeAutospacing="1" w:after="100" w:afterAutospacing="1"/>
              <w:ind w:left="0"/>
              <w:rPr>
                <w:sz w:val="17"/>
                <w:szCs w:val="17"/>
              </w:rPr>
            </w:pPr>
            <w:r>
              <w:rPr>
                <w:sz w:val="17"/>
                <w:szCs w:val="17"/>
              </w:rPr>
              <w:t>Dr. Elizabeth Collar</w:t>
            </w:r>
          </w:p>
        </w:tc>
        <w:tc>
          <w:tcPr>
            <w:tcW w:w="3775" w:type="dxa"/>
            <w:vAlign w:val="center"/>
          </w:tcPr>
          <w:p w14:paraId="10DD9364" w14:textId="4AA776B3" w:rsidR="008725E9" w:rsidRPr="002F0662" w:rsidRDefault="00490674" w:rsidP="00490674">
            <w:pPr>
              <w:pStyle w:val="Default"/>
              <w:rPr>
                <w:rFonts w:asciiTheme="minorHAnsi" w:hAnsiTheme="minorHAnsi" w:cstheme="minorHAnsi"/>
                <w:color w:val="auto"/>
                <w:sz w:val="17"/>
                <w:szCs w:val="17"/>
              </w:rPr>
            </w:pPr>
            <w:r w:rsidRPr="00490674">
              <w:rPr>
                <w:rFonts w:asciiTheme="minorHAnsi" w:hAnsiTheme="minorHAnsi" w:cstheme="minorHAnsi"/>
                <w:sz w:val="17"/>
                <w:szCs w:val="17"/>
              </w:rPr>
              <w:t>Clinical effect of multidose oral administration of firocoxib and t-TUCB alone and in combination for the treatment of osteoarthritis in horses</w:t>
            </w:r>
          </w:p>
        </w:tc>
      </w:tr>
      <w:tr w:rsidR="002F0662" w14:paraId="76E273B7" w14:textId="77777777" w:rsidTr="0039655F">
        <w:trPr>
          <w:trHeight w:val="249"/>
        </w:trPr>
        <w:tc>
          <w:tcPr>
            <w:tcW w:w="820" w:type="dxa"/>
            <w:vAlign w:val="center"/>
          </w:tcPr>
          <w:p w14:paraId="2CA4B49F" w14:textId="6AB90BA1" w:rsidR="002F0662" w:rsidRDefault="002F0662" w:rsidP="004C21FD">
            <w:pPr>
              <w:spacing w:line="276" w:lineRule="auto"/>
              <w:jc w:val="center"/>
              <w:rPr>
                <w:rFonts w:cstheme="minorHAnsi"/>
                <w:b/>
                <w:sz w:val="17"/>
                <w:szCs w:val="17"/>
              </w:rPr>
            </w:pPr>
            <w:r>
              <w:rPr>
                <w:rFonts w:cstheme="minorHAnsi"/>
                <w:b/>
                <w:sz w:val="17"/>
                <w:szCs w:val="17"/>
              </w:rPr>
              <w:t>2022</w:t>
            </w:r>
          </w:p>
        </w:tc>
        <w:tc>
          <w:tcPr>
            <w:tcW w:w="2797" w:type="dxa"/>
            <w:vAlign w:val="center"/>
          </w:tcPr>
          <w:p w14:paraId="45B1F414" w14:textId="157CF68A" w:rsidR="002F0662" w:rsidRDefault="002F0662" w:rsidP="004C21FD">
            <w:pPr>
              <w:spacing w:line="276" w:lineRule="auto"/>
              <w:rPr>
                <w:rFonts w:cstheme="minorHAnsi"/>
                <w:sz w:val="17"/>
                <w:szCs w:val="17"/>
              </w:rPr>
            </w:pPr>
            <w:r>
              <w:rPr>
                <w:rFonts w:cstheme="minorHAnsi"/>
                <w:sz w:val="17"/>
                <w:szCs w:val="17"/>
              </w:rPr>
              <w:t>Taylor Demers</w:t>
            </w:r>
          </w:p>
        </w:tc>
        <w:tc>
          <w:tcPr>
            <w:tcW w:w="3398" w:type="dxa"/>
            <w:vAlign w:val="center"/>
          </w:tcPr>
          <w:p w14:paraId="56ED8592" w14:textId="5D196B99" w:rsidR="002F0662" w:rsidRDefault="002F0662" w:rsidP="004C21FD">
            <w:pPr>
              <w:numPr>
                <w:ilvl w:val="0"/>
                <w:numId w:val="10"/>
              </w:numPr>
              <w:shd w:val="clear" w:color="auto" w:fill="FFFFFF"/>
              <w:spacing w:before="100" w:beforeAutospacing="1" w:after="100" w:afterAutospacing="1"/>
              <w:ind w:left="0"/>
              <w:rPr>
                <w:sz w:val="17"/>
                <w:szCs w:val="17"/>
              </w:rPr>
            </w:pPr>
            <w:r>
              <w:rPr>
                <w:sz w:val="17"/>
                <w:szCs w:val="17"/>
              </w:rPr>
              <w:t>Drs. Deb Miller and Wesley Sheley</w:t>
            </w:r>
          </w:p>
        </w:tc>
        <w:tc>
          <w:tcPr>
            <w:tcW w:w="3775" w:type="dxa"/>
            <w:vAlign w:val="center"/>
          </w:tcPr>
          <w:p w14:paraId="712A17DD" w14:textId="45711864" w:rsidR="002F0662" w:rsidRPr="002F0662" w:rsidRDefault="002F0662" w:rsidP="002F0662">
            <w:pPr>
              <w:pStyle w:val="Default"/>
              <w:rPr>
                <w:rFonts w:asciiTheme="minorHAnsi" w:hAnsiTheme="minorHAnsi" w:cstheme="minorHAnsi"/>
                <w:color w:val="auto"/>
                <w:sz w:val="17"/>
                <w:szCs w:val="17"/>
              </w:rPr>
            </w:pPr>
            <w:r w:rsidRPr="002F0662">
              <w:rPr>
                <w:rFonts w:asciiTheme="minorHAnsi" w:hAnsiTheme="minorHAnsi" w:cstheme="minorHAnsi"/>
                <w:color w:val="auto"/>
                <w:sz w:val="17"/>
                <w:szCs w:val="17"/>
              </w:rPr>
              <w:t xml:space="preserve">Parasites in wild-caught </w:t>
            </w:r>
            <w:proofErr w:type="spellStart"/>
            <w:r w:rsidRPr="002F0662">
              <w:rPr>
                <w:rFonts w:asciiTheme="minorHAnsi" w:hAnsiTheme="minorHAnsi" w:cstheme="minorHAnsi"/>
                <w:iCs/>
                <w:color w:val="auto"/>
                <w:sz w:val="17"/>
                <w:szCs w:val="17"/>
              </w:rPr>
              <w:t>Notophthalmus</w:t>
            </w:r>
            <w:proofErr w:type="spellEnd"/>
            <w:r w:rsidRPr="002F0662">
              <w:rPr>
                <w:rFonts w:asciiTheme="minorHAnsi" w:hAnsiTheme="minorHAnsi" w:cstheme="minorHAnsi"/>
                <w:iCs/>
                <w:color w:val="auto"/>
                <w:sz w:val="17"/>
                <w:szCs w:val="17"/>
              </w:rPr>
              <w:t xml:space="preserve"> </w:t>
            </w:r>
            <w:proofErr w:type="spellStart"/>
            <w:r w:rsidRPr="002F0662">
              <w:rPr>
                <w:rFonts w:asciiTheme="minorHAnsi" w:hAnsiTheme="minorHAnsi" w:cstheme="minorHAnsi"/>
                <w:iCs/>
                <w:color w:val="auto"/>
                <w:sz w:val="17"/>
                <w:szCs w:val="17"/>
              </w:rPr>
              <w:t>viridescens</w:t>
            </w:r>
            <w:proofErr w:type="spellEnd"/>
            <w:r w:rsidRPr="002F0662">
              <w:rPr>
                <w:rFonts w:asciiTheme="minorHAnsi" w:hAnsiTheme="minorHAnsi" w:cstheme="minorHAnsi"/>
                <w:iCs/>
                <w:color w:val="auto"/>
                <w:sz w:val="17"/>
                <w:szCs w:val="17"/>
              </w:rPr>
              <w:t xml:space="preserve"> experimentally infected with Batrachochytrium </w:t>
            </w:r>
            <w:proofErr w:type="spellStart"/>
            <w:r w:rsidRPr="002F0662">
              <w:rPr>
                <w:rFonts w:asciiTheme="minorHAnsi" w:hAnsiTheme="minorHAnsi" w:cstheme="minorHAnsi"/>
                <w:iCs/>
                <w:color w:val="auto"/>
                <w:sz w:val="17"/>
                <w:szCs w:val="17"/>
              </w:rPr>
              <w:t>salamandrivorans</w:t>
            </w:r>
            <w:proofErr w:type="spellEnd"/>
            <w:r w:rsidRPr="002F0662">
              <w:rPr>
                <w:rFonts w:asciiTheme="minorHAnsi" w:hAnsiTheme="minorHAnsi" w:cstheme="minorHAnsi"/>
                <w:iCs/>
                <w:color w:val="auto"/>
                <w:sz w:val="17"/>
                <w:szCs w:val="17"/>
              </w:rPr>
              <w:t>”</w:t>
            </w:r>
          </w:p>
        </w:tc>
      </w:tr>
      <w:tr w:rsidR="004C21FD" w14:paraId="4C310377" w14:textId="77777777" w:rsidTr="0039655F">
        <w:trPr>
          <w:trHeight w:val="249"/>
        </w:trPr>
        <w:tc>
          <w:tcPr>
            <w:tcW w:w="820" w:type="dxa"/>
            <w:vAlign w:val="center"/>
          </w:tcPr>
          <w:p w14:paraId="1A3607F5" w14:textId="7FBB4B60" w:rsidR="004C21FD" w:rsidRPr="00D528AD" w:rsidRDefault="004C21FD" w:rsidP="004C21FD">
            <w:pPr>
              <w:spacing w:line="276" w:lineRule="auto"/>
              <w:jc w:val="center"/>
              <w:rPr>
                <w:rFonts w:cstheme="minorHAnsi"/>
                <w:b/>
                <w:sz w:val="17"/>
                <w:szCs w:val="17"/>
              </w:rPr>
            </w:pPr>
            <w:r>
              <w:rPr>
                <w:rFonts w:cstheme="minorHAnsi"/>
                <w:b/>
                <w:sz w:val="17"/>
                <w:szCs w:val="17"/>
              </w:rPr>
              <w:t>2021</w:t>
            </w:r>
          </w:p>
        </w:tc>
        <w:tc>
          <w:tcPr>
            <w:tcW w:w="2797" w:type="dxa"/>
            <w:vAlign w:val="center"/>
          </w:tcPr>
          <w:p w14:paraId="25DBF721" w14:textId="72F8FC59" w:rsidR="004C21FD" w:rsidRDefault="004C21FD" w:rsidP="004C21FD">
            <w:pPr>
              <w:spacing w:line="276" w:lineRule="auto"/>
              <w:rPr>
                <w:rFonts w:cstheme="minorHAnsi"/>
                <w:sz w:val="17"/>
                <w:szCs w:val="17"/>
              </w:rPr>
            </w:pPr>
            <w:r>
              <w:rPr>
                <w:rFonts w:cstheme="minorHAnsi"/>
                <w:sz w:val="17"/>
                <w:szCs w:val="17"/>
              </w:rPr>
              <w:t>Julie Bedwani</w:t>
            </w:r>
          </w:p>
        </w:tc>
        <w:tc>
          <w:tcPr>
            <w:tcW w:w="3398" w:type="dxa"/>
            <w:vAlign w:val="center"/>
          </w:tcPr>
          <w:p w14:paraId="02A47E84" w14:textId="04BA988A" w:rsidR="004C21FD" w:rsidRDefault="004C21FD" w:rsidP="004C21FD">
            <w:pPr>
              <w:numPr>
                <w:ilvl w:val="0"/>
                <w:numId w:val="10"/>
              </w:numPr>
              <w:shd w:val="clear" w:color="auto" w:fill="FFFFFF"/>
              <w:spacing w:before="100" w:beforeAutospacing="1" w:after="100" w:afterAutospacing="1"/>
              <w:ind w:left="0"/>
              <w:rPr>
                <w:sz w:val="17"/>
                <w:szCs w:val="17"/>
              </w:rPr>
            </w:pPr>
            <w:r>
              <w:rPr>
                <w:sz w:val="17"/>
                <w:szCs w:val="17"/>
              </w:rPr>
              <w:t>Drs. Michelle Dennis and Rick Gerhold</w:t>
            </w:r>
          </w:p>
        </w:tc>
        <w:tc>
          <w:tcPr>
            <w:tcW w:w="3775" w:type="dxa"/>
            <w:vAlign w:val="center"/>
          </w:tcPr>
          <w:p w14:paraId="7B96330A" w14:textId="550A8BF5" w:rsidR="004C21FD" w:rsidRDefault="004C21FD" w:rsidP="0039655F">
            <w:pPr>
              <w:shd w:val="clear" w:color="auto" w:fill="FFFFFF"/>
              <w:spacing w:before="100" w:beforeAutospacing="1" w:after="100" w:afterAutospacing="1"/>
              <w:rPr>
                <w:sz w:val="17"/>
                <w:szCs w:val="17"/>
              </w:rPr>
            </w:pPr>
            <w:r>
              <w:rPr>
                <w:sz w:val="17"/>
                <w:szCs w:val="17"/>
              </w:rPr>
              <w:t>Establishing a wildlife biobank at the University of Tennessee College of Veterinary Medicine with a pilot study of wildlife pathology</w:t>
            </w:r>
          </w:p>
        </w:tc>
      </w:tr>
      <w:tr w:rsidR="00B37E1A" w14:paraId="7D6F2C34" w14:textId="79621822" w:rsidTr="0039655F">
        <w:trPr>
          <w:trHeight w:val="249"/>
        </w:trPr>
        <w:tc>
          <w:tcPr>
            <w:tcW w:w="820" w:type="dxa"/>
            <w:vAlign w:val="center"/>
          </w:tcPr>
          <w:p w14:paraId="56D91C20" w14:textId="1E92B10F" w:rsidR="00B37E1A" w:rsidRPr="00D528AD" w:rsidRDefault="00B37E1A" w:rsidP="004C21FD">
            <w:pPr>
              <w:spacing w:line="276" w:lineRule="auto"/>
              <w:jc w:val="center"/>
              <w:rPr>
                <w:rFonts w:cstheme="minorHAnsi"/>
                <w:b/>
                <w:sz w:val="17"/>
                <w:szCs w:val="17"/>
              </w:rPr>
            </w:pPr>
            <w:r w:rsidRPr="00D528AD">
              <w:rPr>
                <w:rFonts w:cstheme="minorHAnsi"/>
                <w:b/>
                <w:sz w:val="17"/>
                <w:szCs w:val="17"/>
              </w:rPr>
              <w:t>2020</w:t>
            </w:r>
          </w:p>
        </w:tc>
        <w:tc>
          <w:tcPr>
            <w:tcW w:w="2797" w:type="dxa"/>
            <w:vAlign w:val="center"/>
          </w:tcPr>
          <w:p w14:paraId="700B52AA" w14:textId="0E721473" w:rsidR="00B37E1A" w:rsidRPr="00D528AD" w:rsidRDefault="00D528AD" w:rsidP="004C21FD">
            <w:pPr>
              <w:spacing w:line="276" w:lineRule="auto"/>
              <w:rPr>
                <w:rFonts w:cstheme="minorHAnsi"/>
                <w:sz w:val="17"/>
                <w:szCs w:val="17"/>
              </w:rPr>
            </w:pPr>
            <w:r>
              <w:rPr>
                <w:rFonts w:cstheme="minorHAnsi"/>
                <w:sz w:val="17"/>
                <w:szCs w:val="17"/>
              </w:rPr>
              <w:t>Kassandra Downing</w:t>
            </w:r>
          </w:p>
        </w:tc>
        <w:tc>
          <w:tcPr>
            <w:tcW w:w="3398" w:type="dxa"/>
            <w:vAlign w:val="center"/>
          </w:tcPr>
          <w:p w14:paraId="080CA34D" w14:textId="5663C3B8" w:rsidR="00B37E1A" w:rsidRPr="00D528AD" w:rsidRDefault="00B865D4" w:rsidP="004C21FD">
            <w:pPr>
              <w:numPr>
                <w:ilvl w:val="0"/>
                <w:numId w:val="10"/>
              </w:numPr>
              <w:shd w:val="clear" w:color="auto" w:fill="FFFFFF"/>
              <w:spacing w:before="100" w:beforeAutospacing="1" w:after="100" w:afterAutospacing="1"/>
              <w:ind w:left="0"/>
              <w:rPr>
                <w:rFonts w:cstheme="minorHAnsi"/>
                <w:sz w:val="17"/>
                <w:szCs w:val="17"/>
              </w:rPr>
            </w:pPr>
            <w:r>
              <w:rPr>
                <w:sz w:val="17"/>
                <w:szCs w:val="17"/>
              </w:rPr>
              <w:t>Dr. David Anderson</w:t>
            </w:r>
            <w:hyperlink r:id="rId8" w:tgtFrame="_blank" w:history="1"/>
          </w:p>
        </w:tc>
        <w:tc>
          <w:tcPr>
            <w:tcW w:w="3775" w:type="dxa"/>
            <w:vAlign w:val="center"/>
          </w:tcPr>
          <w:p w14:paraId="4344B701" w14:textId="5CC24CFE" w:rsidR="00B37E1A" w:rsidRPr="00D528AD" w:rsidRDefault="00B865D4" w:rsidP="0039655F">
            <w:pPr>
              <w:shd w:val="clear" w:color="auto" w:fill="FFFFFF"/>
              <w:spacing w:before="100" w:beforeAutospacing="1" w:after="100" w:afterAutospacing="1"/>
              <w:rPr>
                <w:sz w:val="17"/>
                <w:szCs w:val="17"/>
              </w:rPr>
            </w:pPr>
            <w:r>
              <w:rPr>
                <w:sz w:val="17"/>
                <w:szCs w:val="17"/>
              </w:rPr>
              <w:t>Effects of Local Gentamicin Delivery on Tissue-implant Interfaces</w:t>
            </w:r>
          </w:p>
        </w:tc>
      </w:tr>
      <w:tr w:rsidR="00B37E1A" w14:paraId="104F4CF7" w14:textId="0BCBFEAF" w:rsidTr="0039655F">
        <w:trPr>
          <w:trHeight w:val="253"/>
        </w:trPr>
        <w:tc>
          <w:tcPr>
            <w:tcW w:w="820" w:type="dxa"/>
            <w:vAlign w:val="center"/>
          </w:tcPr>
          <w:p w14:paraId="446D6D16" w14:textId="26654428" w:rsidR="00B37E1A" w:rsidRPr="00D528AD" w:rsidRDefault="00B37E1A" w:rsidP="004C21FD">
            <w:pPr>
              <w:spacing w:line="276" w:lineRule="auto"/>
              <w:jc w:val="center"/>
              <w:rPr>
                <w:rFonts w:cstheme="minorHAnsi"/>
                <w:b/>
                <w:sz w:val="17"/>
                <w:szCs w:val="17"/>
              </w:rPr>
            </w:pPr>
            <w:r w:rsidRPr="00D528AD">
              <w:rPr>
                <w:rFonts w:cstheme="minorHAnsi"/>
                <w:b/>
                <w:sz w:val="17"/>
                <w:szCs w:val="17"/>
              </w:rPr>
              <w:t>2019</w:t>
            </w:r>
          </w:p>
        </w:tc>
        <w:tc>
          <w:tcPr>
            <w:tcW w:w="2797" w:type="dxa"/>
            <w:vAlign w:val="center"/>
          </w:tcPr>
          <w:p w14:paraId="2DC8ED96" w14:textId="1D8CC45E" w:rsidR="00B37E1A" w:rsidRPr="00D528AD" w:rsidRDefault="00B865D4" w:rsidP="004C21FD">
            <w:pPr>
              <w:spacing w:line="276" w:lineRule="auto"/>
              <w:rPr>
                <w:rFonts w:cstheme="minorHAnsi"/>
                <w:sz w:val="17"/>
                <w:szCs w:val="17"/>
              </w:rPr>
            </w:pPr>
            <w:r>
              <w:rPr>
                <w:rFonts w:cstheme="minorHAnsi"/>
                <w:sz w:val="17"/>
                <w:szCs w:val="17"/>
              </w:rPr>
              <w:t>Megan Wright</w:t>
            </w:r>
          </w:p>
        </w:tc>
        <w:tc>
          <w:tcPr>
            <w:tcW w:w="3398" w:type="dxa"/>
            <w:vAlign w:val="center"/>
          </w:tcPr>
          <w:p w14:paraId="44A5EC40" w14:textId="600D8F7C" w:rsidR="00B37E1A" w:rsidRPr="00D528AD" w:rsidRDefault="00B865D4" w:rsidP="004C21FD">
            <w:pPr>
              <w:spacing w:line="276" w:lineRule="auto"/>
              <w:rPr>
                <w:rFonts w:cstheme="minorHAnsi"/>
                <w:sz w:val="17"/>
                <w:szCs w:val="17"/>
              </w:rPr>
            </w:pPr>
            <w:r>
              <w:rPr>
                <w:rFonts w:cstheme="minorHAnsi"/>
                <w:sz w:val="17"/>
                <w:szCs w:val="17"/>
              </w:rPr>
              <w:t>Dr. Andrea Lear</w:t>
            </w:r>
          </w:p>
        </w:tc>
        <w:tc>
          <w:tcPr>
            <w:tcW w:w="3775" w:type="dxa"/>
            <w:vAlign w:val="center"/>
          </w:tcPr>
          <w:p w14:paraId="2BF62617" w14:textId="4ED8B5C8" w:rsidR="00B37E1A" w:rsidRPr="004C21FD" w:rsidRDefault="00B865D4" w:rsidP="0039655F">
            <w:pPr>
              <w:spacing w:line="276" w:lineRule="auto"/>
              <w:rPr>
                <w:rFonts w:cstheme="minorHAnsi"/>
                <w:sz w:val="17"/>
                <w:szCs w:val="17"/>
              </w:rPr>
            </w:pPr>
            <w:r w:rsidRPr="004C21FD">
              <w:rPr>
                <w:rFonts w:cstheme="minorHAnsi"/>
                <w:sz w:val="17"/>
                <w:szCs w:val="17"/>
              </w:rPr>
              <w:t>Clinical Trial to Determine Efficacy of Copper Oxide Wire Particles Against Gastrointestinal Nematodes in Adult Alpacas</w:t>
            </w:r>
          </w:p>
        </w:tc>
      </w:tr>
      <w:tr w:rsidR="00B37E1A" w14:paraId="65077638" w14:textId="425E3F05" w:rsidTr="0039655F">
        <w:trPr>
          <w:trHeight w:val="253"/>
        </w:trPr>
        <w:tc>
          <w:tcPr>
            <w:tcW w:w="820" w:type="dxa"/>
            <w:vAlign w:val="center"/>
          </w:tcPr>
          <w:p w14:paraId="0363B11E" w14:textId="79562BAE" w:rsidR="00B37E1A" w:rsidRPr="00D528AD" w:rsidRDefault="00B37E1A" w:rsidP="004C21FD">
            <w:pPr>
              <w:spacing w:line="276" w:lineRule="auto"/>
              <w:jc w:val="center"/>
              <w:rPr>
                <w:rFonts w:cstheme="minorHAnsi"/>
                <w:b/>
                <w:sz w:val="17"/>
                <w:szCs w:val="17"/>
              </w:rPr>
            </w:pPr>
            <w:r w:rsidRPr="00D528AD">
              <w:rPr>
                <w:rFonts w:cstheme="minorHAnsi"/>
                <w:b/>
                <w:sz w:val="17"/>
                <w:szCs w:val="17"/>
              </w:rPr>
              <w:t>2018</w:t>
            </w:r>
          </w:p>
        </w:tc>
        <w:tc>
          <w:tcPr>
            <w:tcW w:w="2797" w:type="dxa"/>
            <w:vAlign w:val="center"/>
          </w:tcPr>
          <w:p w14:paraId="503D9199" w14:textId="5FC197A2" w:rsidR="00B37E1A" w:rsidRPr="00D528AD" w:rsidRDefault="00B37E1A" w:rsidP="004C21FD">
            <w:pPr>
              <w:spacing w:line="276" w:lineRule="auto"/>
              <w:rPr>
                <w:rFonts w:cstheme="minorHAnsi"/>
                <w:sz w:val="17"/>
                <w:szCs w:val="17"/>
              </w:rPr>
            </w:pPr>
            <w:r w:rsidRPr="00D528AD">
              <w:rPr>
                <w:rFonts w:cstheme="minorHAnsi"/>
                <w:sz w:val="17"/>
                <w:szCs w:val="17"/>
              </w:rPr>
              <w:t>Megan Miller</w:t>
            </w:r>
          </w:p>
        </w:tc>
        <w:tc>
          <w:tcPr>
            <w:tcW w:w="3398" w:type="dxa"/>
            <w:shd w:val="clear" w:color="auto" w:fill="FFFFFF" w:themeFill="background1"/>
            <w:vAlign w:val="center"/>
          </w:tcPr>
          <w:p w14:paraId="20A450D8" w14:textId="07A26093" w:rsidR="00B37E1A" w:rsidRPr="00D528AD" w:rsidRDefault="00B37E1A" w:rsidP="004C21FD">
            <w:pPr>
              <w:spacing w:line="276" w:lineRule="auto"/>
              <w:rPr>
                <w:rFonts w:cstheme="minorHAnsi"/>
                <w:sz w:val="17"/>
                <w:szCs w:val="17"/>
              </w:rPr>
            </w:pPr>
            <w:r w:rsidRPr="00D528AD">
              <w:rPr>
                <w:rFonts w:cstheme="minorHAnsi"/>
                <w:sz w:val="17"/>
                <w:szCs w:val="17"/>
              </w:rPr>
              <w:t>Drs. Stephen Kania and Rick Gerhold</w:t>
            </w:r>
          </w:p>
        </w:tc>
        <w:tc>
          <w:tcPr>
            <w:tcW w:w="3775" w:type="dxa"/>
            <w:shd w:val="clear" w:color="auto" w:fill="FFFFFF" w:themeFill="background1"/>
            <w:vAlign w:val="center"/>
          </w:tcPr>
          <w:p w14:paraId="34A473E4" w14:textId="6EB323B8" w:rsidR="00B37E1A" w:rsidRPr="004C21FD" w:rsidRDefault="00B37E1A" w:rsidP="0039655F">
            <w:pPr>
              <w:spacing w:line="276" w:lineRule="auto"/>
              <w:rPr>
                <w:rFonts w:cstheme="minorHAnsi"/>
                <w:sz w:val="17"/>
                <w:szCs w:val="17"/>
              </w:rPr>
            </w:pPr>
            <w:r w:rsidRPr="004C21FD">
              <w:rPr>
                <w:rFonts w:cstheme="minorHAnsi"/>
                <w:sz w:val="17"/>
                <w:szCs w:val="17"/>
              </w:rPr>
              <w:t>Serological Diag</w:t>
            </w:r>
            <w:r w:rsidR="007B43F4" w:rsidRPr="004C21FD">
              <w:rPr>
                <w:rFonts w:cstheme="minorHAnsi"/>
                <w:sz w:val="17"/>
                <w:szCs w:val="17"/>
              </w:rPr>
              <w:t xml:space="preserve">nosis of </w:t>
            </w:r>
            <w:proofErr w:type="spellStart"/>
            <w:r w:rsidR="007B43F4" w:rsidRPr="004C21FD">
              <w:rPr>
                <w:rFonts w:cstheme="minorHAnsi"/>
                <w:sz w:val="17"/>
                <w:szCs w:val="17"/>
              </w:rPr>
              <w:t>Elaeophora</w:t>
            </w:r>
            <w:proofErr w:type="spellEnd"/>
            <w:r w:rsidR="007B43F4" w:rsidRPr="004C21FD">
              <w:rPr>
                <w:rFonts w:cstheme="minorHAnsi"/>
                <w:sz w:val="17"/>
                <w:szCs w:val="17"/>
              </w:rPr>
              <w:t xml:space="preserve"> </w:t>
            </w:r>
            <w:proofErr w:type="spellStart"/>
            <w:r w:rsidR="007B43F4" w:rsidRPr="004C21FD">
              <w:rPr>
                <w:rFonts w:cstheme="minorHAnsi"/>
                <w:sz w:val="17"/>
                <w:szCs w:val="17"/>
              </w:rPr>
              <w:t>schneideri</w:t>
            </w:r>
            <w:proofErr w:type="spellEnd"/>
            <w:r w:rsidR="007B43F4" w:rsidRPr="004C21FD">
              <w:rPr>
                <w:rFonts w:cstheme="minorHAnsi"/>
                <w:sz w:val="17"/>
                <w:szCs w:val="17"/>
              </w:rPr>
              <w:t xml:space="preserve"> Infection in M</w:t>
            </w:r>
            <w:r w:rsidRPr="004C21FD">
              <w:rPr>
                <w:rFonts w:cstheme="minorHAnsi"/>
                <w:sz w:val="17"/>
                <w:szCs w:val="17"/>
              </w:rPr>
              <w:t>oose (</w:t>
            </w:r>
            <w:r w:rsidRPr="004C21FD">
              <w:rPr>
                <w:rFonts w:cstheme="minorHAnsi"/>
                <w:i/>
                <w:sz w:val="17"/>
                <w:szCs w:val="17"/>
              </w:rPr>
              <w:t xml:space="preserve">Alces </w:t>
            </w:r>
            <w:proofErr w:type="spellStart"/>
            <w:r w:rsidRPr="004C21FD">
              <w:rPr>
                <w:rFonts w:cstheme="minorHAnsi"/>
                <w:i/>
                <w:sz w:val="17"/>
                <w:szCs w:val="17"/>
              </w:rPr>
              <w:t>alces</w:t>
            </w:r>
            <w:proofErr w:type="spellEnd"/>
            <w:r w:rsidRPr="004C21FD">
              <w:rPr>
                <w:rFonts w:cstheme="minorHAnsi"/>
                <w:sz w:val="17"/>
                <w:szCs w:val="17"/>
              </w:rPr>
              <w:t>)</w:t>
            </w:r>
          </w:p>
        </w:tc>
      </w:tr>
      <w:tr w:rsidR="00B37E1A" w14:paraId="656352D1" w14:textId="4D4EF147" w:rsidTr="0039655F">
        <w:trPr>
          <w:trHeight w:val="253"/>
        </w:trPr>
        <w:tc>
          <w:tcPr>
            <w:tcW w:w="820" w:type="dxa"/>
            <w:vAlign w:val="center"/>
          </w:tcPr>
          <w:p w14:paraId="109033FC" w14:textId="5B95B939" w:rsidR="00B37E1A" w:rsidRPr="00D528AD" w:rsidRDefault="00B37E1A" w:rsidP="004C21FD">
            <w:pPr>
              <w:spacing w:line="276" w:lineRule="auto"/>
              <w:jc w:val="center"/>
              <w:rPr>
                <w:rFonts w:cstheme="minorHAnsi"/>
                <w:b/>
                <w:sz w:val="17"/>
                <w:szCs w:val="17"/>
              </w:rPr>
            </w:pPr>
            <w:r w:rsidRPr="00D528AD">
              <w:rPr>
                <w:rFonts w:cstheme="minorHAnsi"/>
                <w:b/>
                <w:sz w:val="17"/>
                <w:szCs w:val="17"/>
              </w:rPr>
              <w:t>2017</w:t>
            </w:r>
          </w:p>
        </w:tc>
        <w:tc>
          <w:tcPr>
            <w:tcW w:w="2797" w:type="dxa"/>
            <w:vAlign w:val="center"/>
          </w:tcPr>
          <w:p w14:paraId="7E001CF1" w14:textId="60A904E6" w:rsidR="00B37E1A" w:rsidRPr="00D528AD" w:rsidRDefault="00B37E1A" w:rsidP="004C21FD">
            <w:pPr>
              <w:spacing w:line="276" w:lineRule="auto"/>
              <w:rPr>
                <w:rFonts w:cstheme="minorHAnsi"/>
                <w:sz w:val="17"/>
                <w:szCs w:val="17"/>
              </w:rPr>
            </w:pPr>
            <w:r w:rsidRPr="00D528AD">
              <w:rPr>
                <w:rFonts w:cstheme="minorHAnsi"/>
                <w:sz w:val="17"/>
                <w:szCs w:val="17"/>
              </w:rPr>
              <w:t>Dr. Rebecca Hardman</w:t>
            </w:r>
          </w:p>
        </w:tc>
        <w:tc>
          <w:tcPr>
            <w:tcW w:w="3398" w:type="dxa"/>
            <w:vAlign w:val="center"/>
          </w:tcPr>
          <w:p w14:paraId="2D57D8E5" w14:textId="48F689BE" w:rsidR="00B37E1A" w:rsidRPr="00D528AD" w:rsidRDefault="00D528AD" w:rsidP="004C21FD">
            <w:pPr>
              <w:spacing w:line="276" w:lineRule="auto"/>
              <w:rPr>
                <w:rFonts w:cstheme="minorHAnsi"/>
                <w:sz w:val="17"/>
                <w:szCs w:val="17"/>
              </w:rPr>
            </w:pPr>
            <w:r w:rsidRPr="00D528AD">
              <w:rPr>
                <w:rFonts w:cstheme="minorHAnsi"/>
                <w:sz w:val="17"/>
                <w:szCs w:val="17"/>
              </w:rPr>
              <w:t>Dr. Debra Miller</w:t>
            </w:r>
          </w:p>
        </w:tc>
        <w:tc>
          <w:tcPr>
            <w:tcW w:w="3775" w:type="dxa"/>
            <w:vAlign w:val="center"/>
          </w:tcPr>
          <w:p w14:paraId="688B0B4E" w14:textId="3CCA493A" w:rsidR="00B37E1A" w:rsidRPr="004C21FD" w:rsidRDefault="007B43F4" w:rsidP="0039655F">
            <w:pPr>
              <w:spacing w:line="276" w:lineRule="auto"/>
              <w:rPr>
                <w:rFonts w:cstheme="minorHAnsi"/>
                <w:sz w:val="17"/>
                <w:szCs w:val="17"/>
              </w:rPr>
            </w:pPr>
            <w:r w:rsidRPr="004C21FD">
              <w:rPr>
                <w:rFonts w:cstheme="minorHAnsi"/>
                <w:sz w:val="17"/>
                <w:szCs w:val="17"/>
              </w:rPr>
              <w:t>Investigating Disease and Skin Health of Wild Hellbenders (</w:t>
            </w:r>
            <w:proofErr w:type="spellStart"/>
            <w:r w:rsidR="00D528AD" w:rsidRPr="004C21FD">
              <w:rPr>
                <w:rFonts w:cstheme="minorHAnsi"/>
                <w:i/>
                <w:sz w:val="17"/>
                <w:szCs w:val="17"/>
              </w:rPr>
              <w:t>Cryptobranchus</w:t>
            </w:r>
            <w:proofErr w:type="spellEnd"/>
            <w:r w:rsidR="00D528AD" w:rsidRPr="004C21FD">
              <w:rPr>
                <w:rFonts w:cstheme="minorHAnsi"/>
                <w:i/>
                <w:sz w:val="17"/>
                <w:szCs w:val="17"/>
              </w:rPr>
              <w:t xml:space="preserve"> </w:t>
            </w:r>
            <w:proofErr w:type="spellStart"/>
            <w:r w:rsidR="00D528AD" w:rsidRPr="004C21FD">
              <w:rPr>
                <w:rFonts w:cstheme="minorHAnsi"/>
                <w:i/>
                <w:sz w:val="17"/>
                <w:szCs w:val="17"/>
              </w:rPr>
              <w:t>alleganiensis</w:t>
            </w:r>
            <w:proofErr w:type="spellEnd"/>
            <w:r w:rsidRPr="004C21FD">
              <w:rPr>
                <w:rFonts w:cstheme="minorHAnsi"/>
                <w:i/>
                <w:sz w:val="17"/>
                <w:szCs w:val="17"/>
              </w:rPr>
              <w:t>)</w:t>
            </w:r>
          </w:p>
        </w:tc>
      </w:tr>
      <w:tr w:rsidR="00B37E1A" w14:paraId="3B6A9CF4" w14:textId="3C2FFEE0" w:rsidTr="0039655F">
        <w:trPr>
          <w:trHeight w:val="253"/>
        </w:trPr>
        <w:tc>
          <w:tcPr>
            <w:tcW w:w="820" w:type="dxa"/>
            <w:vAlign w:val="center"/>
          </w:tcPr>
          <w:p w14:paraId="38B8401F" w14:textId="40870E33" w:rsidR="00B37E1A" w:rsidRPr="00D528AD" w:rsidRDefault="00B37E1A" w:rsidP="004C21FD">
            <w:pPr>
              <w:spacing w:line="276" w:lineRule="auto"/>
              <w:jc w:val="center"/>
              <w:rPr>
                <w:rFonts w:cstheme="minorHAnsi"/>
                <w:b/>
                <w:sz w:val="17"/>
                <w:szCs w:val="17"/>
              </w:rPr>
            </w:pPr>
            <w:r w:rsidRPr="00D528AD">
              <w:rPr>
                <w:rFonts w:cstheme="minorHAnsi"/>
                <w:b/>
                <w:sz w:val="17"/>
                <w:szCs w:val="17"/>
              </w:rPr>
              <w:t>2016</w:t>
            </w:r>
          </w:p>
        </w:tc>
        <w:tc>
          <w:tcPr>
            <w:tcW w:w="2797" w:type="dxa"/>
            <w:vAlign w:val="center"/>
          </w:tcPr>
          <w:p w14:paraId="5710D28F" w14:textId="1B853DF2" w:rsidR="00B37E1A" w:rsidRPr="00D528AD" w:rsidRDefault="00D528AD" w:rsidP="004C21FD">
            <w:pPr>
              <w:spacing w:line="276" w:lineRule="auto"/>
              <w:rPr>
                <w:rFonts w:cstheme="minorHAnsi"/>
                <w:sz w:val="17"/>
                <w:szCs w:val="17"/>
              </w:rPr>
            </w:pPr>
            <w:r w:rsidRPr="00D528AD">
              <w:rPr>
                <w:rFonts w:cstheme="minorHAnsi"/>
                <w:sz w:val="17"/>
                <w:szCs w:val="17"/>
              </w:rPr>
              <w:t>Manasi Balachandran</w:t>
            </w:r>
          </w:p>
        </w:tc>
        <w:tc>
          <w:tcPr>
            <w:tcW w:w="3398" w:type="dxa"/>
            <w:vAlign w:val="center"/>
          </w:tcPr>
          <w:p w14:paraId="7090A923" w14:textId="3C0920DB" w:rsidR="00B37E1A" w:rsidRPr="00D528AD" w:rsidRDefault="00D528AD" w:rsidP="004C21FD">
            <w:pPr>
              <w:spacing w:line="276" w:lineRule="auto"/>
              <w:rPr>
                <w:rFonts w:cstheme="minorHAnsi"/>
                <w:sz w:val="17"/>
                <w:szCs w:val="17"/>
              </w:rPr>
            </w:pPr>
            <w:r w:rsidRPr="00D528AD">
              <w:rPr>
                <w:rFonts w:cstheme="minorHAnsi"/>
                <w:sz w:val="17"/>
                <w:szCs w:val="17"/>
              </w:rPr>
              <w:t>N/A</w:t>
            </w:r>
          </w:p>
        </w:tc>
        <w:tc>
          <w:tcPr>
            <w:tcW w:w="3775" w:type="dxa"/>
            <w:vAlign w:val="center"/>
          </w:tcPr>
          <w:p w14:paraId="1851A262" w14:textId="12D14585" w:rsidR="00B37E1A" w:rsidRPr="004C21FD" w:rsidRDefault="00D528AD" w:rsidP="0039655F">
            <w:pPr>
              <w:spacing w:line="276" w:lineRule="auto"/>
              <w:rPr>
                <w:rFonts w:cstheme="minorHAnsi"/>
                <w:sz w:val="17"/>
                <w:szCs w:val="17"/>
              </w:rPr>
            </w:pPr>
            <w:r w:rsidRPr="004C21FD">
              <w:rPr>
                <w:rFonts w:cstheme="minorHAnsi"/>
                <w:sz w:val="17"/>
                <w:szCs w:val="17"/>
              </w:rPr>
              <w:t xml:space="preserve">Expression of Protein A in </w:t>
            </w:r>
            <w:r w:rsidRPr="004C21FD">
              <w:rPr>
                <w:rFonts w:cstheme="minorHAnsi"/>
                <w:i/>
                <w:sz w:val="17"/>
                <w:szCs w:val="17"/>
              </w:rPr>
              <w:t xml:space="preserve">Staphylococcus </w:t>
            </w:r>
            <w:proofErr w:type="spellStart"/>
            <w:r w:rsidRPr="004C21FD">
              <w:rPr>
                <w:rFonts w:cstheme="minorHAnsi"/>
                <w:i/>
                <w:sz w:val="17"/>
                <w:szCs w:val="17"/>
              </w:rPr>
              <w:t>pseudintermedius</w:t>
            </w:r>
            <w:proofErr w:type="spellEnd"/>
          </w:p>
        </w:tc>
      </w:tr>
      <w:tr w:rsidR="00B37E1A" w14:paraId="0BCDFE65" w14:textId="6AB3F124" w:rsidTr="0039655F">
        <w:trPr>
          <w:trHeight w:val="253"/>
        </w:trPr>
        <w:tc>
          <w:tcPr>
            <w:tcW w:w="820" w:type="dxa"/>
            <w:vAlign w:val="center"/>
          </w:tcPr>
          <w:p w14:paraId="6CDAF497" w14:textId="0E974A51" w:rsidR="00B37E1A" w:rsidRPr="00D528AD" w:rsidRDefault="00B37E1A" w:rsidP="004C21FD">
            <w:pPr>
              <w:spacing w:line="276" w:lineRule="auto"/>
              <w:jc w:val="center"/>
              <w:rPr>
                <w:rFonts w:cstheme="minorHAnsi"/>
                <w:b/>
                <w:sz w:val="17"/>
                <w:szCs w:val="17"/>
              </w:rPr>
            </w:pPr>
            <w:r w:rsidRPr="00D528AD">
              <w:rPr>
                <w:rFonts w:cstheme="minorHAnsi"/>
                <w:b/>
                <w:sz w:val="17"/>
                <w:szCs w:val="17"/>
              </w:rPr>
              <w:t>2015</w:t>
            </w:r>
          </w:p>
        </w:tc>
        <w:tc>
          <w:tcPr>
            <w:tcW w:w="2797" w:type="dxa"/>
            <w:vAlign w:val="center"/>
          </w:tcPr>
          <w:p w14:paraId="68B53C0F" w14:textId="46BD8B93" w:rsidR="00B37E1A" w:rsidRPr="00D528AD" w:rsidRDefault="00D528AD" w:rsidP="004C21FD">
            <w:pPr>
              <w:spacing w:line="276" w:lineRule="auto"/>
              <w:rPr>
                <w:rFonts w:cstheme="minorHAnsi"/>
                <w:sz w:val="17"/>
                <w:szCs w:val="17"/>
              </w:rPr>
            </w:pPr>
            <w:r w:rsidRPr="00D528AD">
              <w:rPr>
                <w:rFonts w:cstheme="minorHAnsi"/>
                <w:sz w:val="17"/>
                <w:szCs w:val="17"/>
              </w:rPr>
              <w:t>Dr. Brynn McCleery</w:t>
            </w:r>
          </w:p>
        </w:tc>
        <w:tc>
          <w:tcPr>
            <w:tcW w:w="3398" w:type="dxa"/>
            <w:vAlign w:val="center"/>
          </w:tcPr>
          <w:p w14:paraId="609786B8" w14:textId="0133EA58" w:rsidR="00B37E1A" w:rsidRPr="00D528AD" w:rsidRDefault="00D528AD" w:rsidP="004C21FD">
            <w:pPr>
              <w:numPr>
                <w:ilvl w:val="0"/>
                <w:numId w:val="14"/>
              </w:numPr>
              <w:shd w:val="clear" w:color="auto" w:fill="FFFFFF"/>
              <w:spacing w:before="100" w:beforeAutospacing="1" w:after="100" w:afterAutospacing="1"/>
              <w:ind w:left="0"/>
              <w:rPr>
                <w:rFonts w:cstheme="minorHAnsi"/>
                <w:sz w:val="17"/>
                <w:szCs w:val="17"/>
              </w:rPr>
            </w:pPr>
            <w:r w:rsidRPr="00D528AD">
              <w:rPr>
                <w:sz w:val="17"/>
                <w:szCs w:val="17"/>
              </w:rPr>
              <w:t>N/A</w:t>
            </w:r>
            <w:hyperlink r:id="rId9" w:tgtFrame="_blank" w:history="1"/>
          </w:p>
        </w:tc>
        <w:tc>
          <w:tcPr>
            <w:tcW w:w="3775" w:type="dxa"/>
            <w:vAlign w:val="center"/>
          </w:tcPr>
          <w:p w14:paraId="1436E40C" w14:textId="4BC7ACA9" w:rsidR="00B37E1A" w:rsidRPr="00D528AD" w:rsidRDefault="00D528AD" w:rsidP="0039655F">
            <w:pPr>
              <w:shd w:val="clear" w:color="auto" w:fill="FFFFFF"/>
              <w:spacing w:before="100" w:beforeAutospacing="1" w:after="100" w:afterAutospacing="1"/>
              <w:rPr>
                <w:sz w:val="17"/>
                <w:szCs w:val="17"/>
              </w:rPr>
            </w:pPr>
            <w:r w:rsidRPr="00D528AD">
              <w:rPr>
                <w:sz w:val="17"/>
                <w:szCs w:val="17"/>
              </w:rPr>
              <w:t xml:space="preserve">Use of </w:t>
            </w:r>
            <w:r w:rsidR="007B43F4">
              <w:rPr>
                <w:sz w:val="17"/>
                <w:szCs w:val="17"/>
              </w:rPr>
              <w:t>Cardiac Troponin I (</w:t>
            </w:r>
            <w:proofErr w:type="spellStart"/>
            <w:r w:rsidR="007B43F4">
              <w:rPr>
                <w:sz w:val="17"/>
                <w:szCs w:val="17"/>
              </w:rPr>
              <w:t>cTnl</w:t>
            </w:r>
            <w:proofErr w:type="spellEnd"/>
            <w:r w:rsidR="007B43F4">
              <w:rPr>
                <w:sz w:val="17"/>
                <w:szCs w:val="17"/>
              </w:rPr>
              <w:t>) as a Biomarker of Myocyte Injury in an Avian Model F</w:t>
            </w:r>
            <w:r w:rsidRPr="00D528AD">
              <w:rPr>
                <w:sz w:val="17"/>
                <w:szCs w:val="17"/>
              </w:rPr>
              <w:t xml:space="preserve">ollowing </w:t>
            </w:r>
            <w:r w:rsidR="007B43F4">
              <w:rPr>
                <w:sz w:val="17"/>
                <w:szCs w:val="17"/>
              </w:rPr>
              <w:t>A</w:t>
            </w:r>
            <w:r w:rsidRPr="00D528AD">
              <w:rPr>
                <w:sz w:val="17"/>
                <w:szCs w:val="17"/>
              </w:rPr>
              <w:t>dministration</w:t>
            </w:r>
            <w:r w:rsidR="007B43F4">
              <w:rPr>
                <w:sz w:val="17"/>
                <w:szCs w:val="17"/>
              </w:rPr>
              <w:t xml:space="preserve"> of Cardiotoxin Doxorubicin: A Pilot S</w:t>
            </w:r>
            <w:r w:rsidRPr="00D528AD">
              <w:rPr>
                <w:sz w:val="17"/>
                <w:szCs w:val="17"/>
              </w:rPr>
              <w:t>tudy</w:t>
            </w:r>
          </w:p>
        </w:tc>
      </w:tr>
      <w:tr w:rsidR="00B37E1A" w14:paraId="2A111F3B" w14:textId="6D93EDEC" w:rsidTr="0039655F">
        <w:trPr>
          <w:trHeight w:val="253"/>
        </w:trPr>
        <w:tc>
          <w:tcPr>
            <w:tcW w:w="820" w:type="dxa"/>
            <w:vAlign w:val="center"/>
          </w:tcPr>
          <w:p w14:paraId="70E1FD3E" w14:textId="1B57E751" w:rsidR="00B37E1A" w:rsidRPr="00D528AD" w:rsidRDefault="00B37E1A" w:rsidP="004C21FD">
            <w:pPr>
              <w:spacing w:line="276" w:lineRule="auto"/>
              <w:jc w:val="center"/>
              <w:rPr>
                <w:rFonts w:cstheme="minorHAnsi"/>
                <w:b/>
                <w:sz w:val="17"/>
                <w:szCs w:val="17"/>
              </w:rPr>
            </w:pPr>
            <w:r w:rsidRPr="00D528AD">
              <w:rPr>
                <w:rFonts w:cstheme="minorHAnsi"/>
                <w:b/>
                <w:sz w:val="17"/>
                <w:szCs w:val="17"/>
              </w:rPr>
              <w:t>2014</w:t>
            </w:r>
          </w:p>
        </w:tc>
        <w:tc>
          <w:tcPr>
            <w:tcW w:w="2797" w:type="dxa"/>
            <w:vAlign w:val="center"/>
          </w:tcPr>
          <w:p w14:paraId="796B7269" w14:textId="2B11E2F5" w:rsidR="00B37E1A" w:rsidRPr="00D528AD" w:rsidRDefault="00D528AD" w:rsidP="004C21FD">
            <w:pPr>
              <w:spacing w:line="276" w:lineRule="auto"/>
              <w:rPr>
                <w:rFonts w:cstheme="minorHAnsi"/>
                <w:sz w:val="17"/>
                <w:szCs w:val="17"/>
              </w:rPr>
            </w:pPr>
            <w:r w:rsidRPr="00D528AD">
              <w:rPr>
                <w:rFonts w:cstheme="minorHAnsi"/>
                <w:sz w:val="17"/>
                <w:szCs w:val="17"/>
              </w:rPr>
              <w:t>CPT Matthew Riley</w:t>
            </w:r>
          </w:p>
        </w:tc>
        <w:tc>
          <w:tcPr>
            <w:tcW w:w="3398" w:type="dxa"/>
            <w:vAlign w:val="center"/>
          </w:tcPr>
          <w:p w14:paraId="17CA2901" w14:textId="5BCFB33D" w:rsidR="00B37E1A" w:rsidRPr="00D528AD" w:rsidRDefault="00D528AD" w:rsidP="004C21FD">
            <w:pPr>
              <w:numPr>
                <w:ilvl w:val="0"/>
                <w:numId w:val="12"/>
              </w:numPr>
              <w:shd w:val="clear" w:color="auto" w:fill="FFFFFF"/>
              <w:spacing w:before="100" w:beforeAutospacing="1" w:after="100" w:afterAutospacing="1"/>
              <w:ind w:left="0"/>
              <w:rPr>
                <w:rFonts w:cstheme="minorHAnsi"/>
                <w:sz w:val="17"/>
                <w:szCs w:val="17"/>
              </w:rPr>
            </w:pPr>
            <w:r w:rsidRPr="00D528AD">
              <w:rPr>
                <w:sz w:val="17"/>
                <w:szCs w:val="17"/>
              </w:rPr>
              <w:t>N/A</w:t>
            </w:r>
            <w:hyperlink r:id="rId10" w:tgtFrame="_blank" w:history="1"/>
          </w:p>
        </w:tc>
        <w:tc>
          <w:tcPr>
            <w:tcW w:w="3775" w:type="dxa"/>
            <w:vAlign w:val="center"/>
          </w:tcPr>
          <w:p w14:paraId="5F1B561E" w14:textId="01F2A1A0" w:rsidR="00B37E1A" w:rsidRPr="00D528AD" w:rsidRDefault="007B43F4" w:rsidP="0039655F">
            <w:pPr>
              <w:shd w:val="clear" w:color="auto" w:fill="FFFFFF"/>
              <w:spacing w:before="100" w:beforeAutospacing="1" w:after="100" w:afterAutospacing="1"/>
              <w:rPr>
                <w:sz w:val="17"/>
                <w:szCs w:val="17"/>
              </w:rPr>
            </w:pPr>
            <w:r>
              <w:rPr>
                <w:sz w:val="17"/>
                <w:szCs w:val="17"/>
              </w:rPr>
              <w:t>Determining Virulence Factors, Multi-Drug Resistance and Typing M</w:t>
            </w:r>
            <w:r w:rsidR="00D528AD" w:rsidRPr="00D528AD">
              <w:rPr>
                <w:sz w:val="17"/>
                <w:szCs w:val="17"/>
              </w:rPr>
              <w:t>ethods of 7 S</w:t>
            </w:r>
            <w:r>
              <w:rPr>
                <w:sz w:val="17"/>
                <w:szCs w:val="17"/>
              </w:rPr>
              <w:t xml:space="preserve">taphylococcus </w:t>
            </w:r>
            <w:proofErr w:type="spellStart"/>
            <w:r>
              <w:rPr>
                <w:sz w:val="17"/>
                <w:szCs w:val="17"/>
              </w:rPr>
              <w:t>pseudintermedius</w:t>
            </w:r>
            <w:proofErr w:type="spellEnd"/>
            <w:r>
              <w:rPr>
                <w:sz w:val="17"/>
                <w:szCs w:val="17"/>
              </w:rPr>
              <w:t xml:space="preserve"> Clinical Isolates by Whole Genome S</w:t>
            </w:r>
            <w:r w:rsidR="00D528AD" w:rsidRPr="00D528AD">
              <w:rPr>
                <w:sz w:val="17"/>
                <w:szCs w:val="17"/>
              </w:rPr>
              <w:t>equencing</w:t>
            </w:r>
          </w:p>
        </w:tc>
      </w:tr>
      <w:tr w:rsidR="00B37E1A" w14:paraId="368758CD" w14:textId="1727E2EE" w:rsidTr="0039655F">
        <w:trPr>
          <w:trHeight w:val="268"/>
        </w:trPr>
        <w:tc>
          <w:tcPr>
            <w:tcW w:w="820" w:type="dxa"/>
            <w:vAlign w:val="center"/>
          </w:tcPr>
          <w:p w14:paraId="41127276" w14:textId="1B76F869" w:rsidR="00B37E1A" w:rsidRPr="00D528AD" w:rsidRDefault="00B37E1A" w:rsidP="004C21FD">
            <w:pPr>
              <w:spacing w:line="276" w:lineRule="auto"/>
              <w:jc w:val="center"/>
              <w:rPr>
                <w:rFonts w:cstheme="minorHAnsi"/>
                <w:b/>
                <w:sz w:val="17"/>
                <w:szCs w:val="17"/>
              </w:rPr>
            </w:pPr>
            <w:r w:rsidRPr="00D528AD">
              <w:rPr>
                <w:rFonts w:cstheme="minorHAnsi"/>
                <w:b/>
                <w:sz w:val="17"/>
                <w:szCs w:val="17"/>
              </w:rPr>
              <w:t>2013</w:t>
            </w:r>
          </w:p>
        </w:tc>
        <w:tc>
          <w:tcPr>
            <w:tcW w:w="2797" w:type="dxa"/>
            <w:vAlign w:val="center"/>
          </w:tcPr>
          <w:p w14:paraId="423CEE1B" w14:textId="2F79DBE0" w:rsidR="00B37E1A" w:rsidRPr="00D528AD" w:rsidRDefault="00D528AD" w:rsidP="004C21FD">
            <w:pPr>
              <w:spacing w:line="276" w:lineRule="auto"/>
              <w:rPr>
                <w:rFonts w:cstheme="minorHAnsi"/>
                <w:sz w:val="17"/>
                <w:szCs w:val="17"/>
              </w:rPr>
            </w:pPr>
            <w:r w:rsidRPr="00D528AD">
              <w:rPr>
                <w:rFonts w:cstheme="minorHAnsi"/>
                <w:sz w:val="17"/>
                <w:szCs w:val="17"/>
              </w:rPr>
              <w:t>Dr. Katherine Baine</w:t>
            </w:r>
          </w:p>
        </w:tc>
        <w:tc>
          <w:tcPr>
            <w:tcW w:w="3398" w:type="dxa"/>
            <w:shd w:val="clear" w:color="auto" w:fill="auto"/>
            <w:vAlign w:val="center"/>
          </w:tcPr>
          <w:p w14:paraId="1044B3DB" w14:textId="6F17C374" w:rsidR="00B37E1A" w:rsidRPr="00D528AD" w:rsidRDefault="00D528AD" w:rsidP="004C21FD">
            <w:pPr>
              <w:spacing w:line="276" w:lineRule="auto"/>
              <w:rPr>
                <w:rFonts w:cstheme="minorHAnsi"/>
                <w:sz w:val="17"/>
                <w:szCs w:val="17"/>
              </w:rPr>
            </w:pPr>
            <w:r w:rsidRPr="00D528AD">
              <w:rPr>
                <w:sz w:val="17"/>
                <w:szCs w:val="17"/>
              </w:rPr>
              <w:t>N/A</w:t>
            </w:r>
            <w:hyperlink r:id="rId11" w:tgtFrame="_blank" w:history="1"/>
          </w:p>
        </w:tc>
        <w:tc>
          <w:tcPr>
            <w:tcW w:w="3775" w:type="dxa"/>
            <w:vAlign w:val="center"/>
          </w:tcPr>
          <w:p w14:paraId="703992D5" w14:textId="7AD9E258" w:rsidR="00B37E1A" w:rsidRPr="004C21FD" w:rsidRDefault="00D528AD" w:rsidP="0039655F">
            <w:pPr>
              <w:spacing w:line="276" w:lineRule="auto"/>
              <w:rPr>
                <w:sz w:val="17"/>
                <w:szCs w:val="17"/>
              </w:rPr>
            </w:pPr>
            <w:r w:rsidRPr="004C21FD">
              <w:rPr>
                <w:sz w:val="17"/>
                <w:szCs w:val="17"/>
              </w:rPr>
              <w:t xml:space="preserve">Pharmacokinetics of Gabapentin in </w:t>
            </w:r>
            <w:proofErr w:type="spellStart"/>
            <w:r w:rsidRPr="004C21FD">
              <w:rPr>
                <w:sz w:val="17"/>
                <w:szCs w:val="17"/>
              </w:rPr>
              <w:t>Hispaniolan</w:t>
            </w:r>
            <w:proofErr w:type="spellEnd"/>
            <w:r w:rsidRPr="004C21FD">
              <w:rPr>
                <w:sz w:val="17"/>
                <w:szCs w:val="17"/>
              </w:rPr>
              <w:t xml:space="preserve"> Amazon Parrots (</w:t>
            </w:r>
            <w:r w:rsidRPr="004C21FD">
              <w:rPr>
                <w:i/>
                <w:sz w:val="17"/>
                <w:szCs w:val="17"/>
              </w:rPr>
              <w:t xml:space="preserve">Amazona </w:t>
            </w:r>
            <w:proofErr w:type="spellStart"/>
            <w:r w:rsidRPr="004C21FD">
              <w:rPr>
                <w:i/>
                <w:sz w:val="17"/>
                <w:szCs w:val="17"/>
              </w:rPr>
              <w:t>ventralis</w:t>
            </w:r>
            <w:proofErr w:type="spellEnd"/>
            <w:r w:rsidRPr="004C21FD">
              <w:rPr>
                <w:sz w:val="17"/>
                <w:szCs w:val="17"/>
              </w:rPr>
              <w:t>)</w:t>
            </w:r>
          </w:p>
        </w:tc>
      </w:tr>
      <w:tr w:rsidR="00B37E1A" w14:paraId="61CBF538" w14:textId="44ACADC3" w:rsidTr="0039655F">
        <w:trPr>
          <w:trHeight w:val="268"/>
        </w:trPr>
        <w:tc>
          <w:tcPr>
            <w:tcW w:w="820" w:type="dxa"/>
            <w:vAlign w:val="center"/>
          </w:tcPr>
          <w:p w14:paraId="6BA66289" w14:textId="22147DD0" w:rsidR="00B37E1A" w:rsidRPr="00D528AD" w:rsidRDefault="00B37E1A" w:rsidP="004C21FD">
            <w:pPr>
              <w:spacing w:line="276" w:lineRule="auto"/>
              <w:jc w:val="center"/>
              <w:rPr>
                <w:rFonts w:cstheme="minorHAnsi"/>
                <w:b/>
                <w:sz w:val="17"/>
                <w:szCs w:val="17"/>
              </w:rPr>
            </w:pPr>
            <w:r w:rsidRPr="00D528AD">
              <w:rPr>
                <w:rFonts w:cstheme="minorHAnsi"/>
                <w:b/>
                <w:sz w:val="17"/>
                <w:szCs w:val="17"/>
              </w:rPr>
              <w:t>2012</w:t>
            </w:r>
          </w:p>
        </w:tc>
        <w:tc>
          <w:tcPr>
            <w:tcW w:w="2797" w:type="dxa"/>
            <w:shd w:val="clear" w:color="auto" w:fill="FFFFFF" w:themeFill="background1"/>
            <w:vAlign w:val="center"/>
          </w:tcPr>
          <w:p w14:paraId="6AEB5941" w14:textId="7ACB3C80" w:rsidR="00B37E1A" w:rsidRPr="00D528AD" w:rsidRDefault="00D528AD" w:rsidP="004C21FD">
            <w:pPr>
              <w:spacing w:line="276" w:lineRule="auto"/>
              <w:rPr>
                <w:rFonts w:cstheme="minorHAnsi"/>
                <w:sz w:val="17"/>
                <w:szCs w:val="17"/>
              </w:rPr>
            </w:pPr>
            <w:proofErr w:type="spellStart"/>
            <w:r w:rsidRPr="00D528AD">
              <w:rPr>
                <w:rFonts w:cstheme="minorHAnsi"/>
                <w:sz w:val="17"/>
                <w:szCs w:val="17"/>
              </w:rPr>
              <w:t>Pelagie</w:t>
            </w:r>
            <w:proofErr w:type="spellEnd"/>
            <w:r w:rsidRPr="00D528AD">
              <w:rPr>
                <w:rFonts w:cstheme="minorHAnsi"/>
                <w:sz w:val="17"/>
                <w:szCs w:val="17"/>
              </w:rPr>
              <w:t xml:space="preserve"> </w:t>
            </w:r>
            <w:proofErr w:type="spellStart"/>
            <w:r w:rsidRPr="00D528AD">
              <w:rPr>
                <w:rFonts w:cstheme="minorHAnsi"/>
                <w:sz w:val="17"/>
                <w:szCs w:val="17"/>
              </w:rPr>
              <w:t>Favi</w:t>
            </w:r>
            <w:proofErr w:type="spellEnd"/>
          </w:p>
        </w:tc>
        <w:tc>
          <w:tcPr>
            <w:tcW w:w="3398" w:type="dxa"/>
            <w:shd w:val="clear" w:color="auto" w:fill="FFFFFF" w:themeFill="background1"/>
            <w:vAlign w:val="center"/>
          </w:tcPr>
          <w:p w14:paraId="22E6DE43" w14:textId="602EBB75" w:rsidR="00B37E1A" w:rsidRPr="00D528AD" w:rsidRDefault="00D528AD" w:rsidP="004C21FD">
            <w:pPr>
              <w:shd w:val="clear" w:color="auto" w:fill="FFFFFF"/>
              <w:spacing w:before="100" w:beforeAutospacing="1" w:after="100" w:afterAutospacing="1"/>
              <w:rPr>
                <w:rFonts w:cstheme="minorHAnsi"/>
                <w:sz w:val="17"/>
                <w:szCs w:val="17"/>
              </w:rPr>
            </w:pPr>
            <w:r w:rsidRPr="00D528AD">
              <w:rPr>
                <w:rFonts w:cstheme="minorHAnsi"/>
                <w:sz w:val="17"/>
                <w:szCs w:val="17"/>
              </w:rPr>
              <w:t>N/A</w:t>
            </w:r>
          </w:p>
        </w:tc>
        <w:tc>
          <w:tcPr>
            <w:tcW w:w="3775" w:type="dxa"/>
            <w:shd w:val="clear" w:color="auto" w:fill="FFFFFF" w:themeFill="background1"/>
            <w:vAlign w:val="center"/>
          </w:tcPr>
          <w:p w14:paraId="2F92F6D8" w14:textId="2DF58B7A" w:rsidR="00B37E1A" w:rsidRPr="004C21FD" w:rsidRDefault="00D528AD" w:rsidP="0039655F">
            <w:pPr>
              <w:shd w:val="clear" w:color="auto" w:fill="FFFFFF"/>
              <w:spacing w:before="100" w:beforeAutospacing="1" w:after="100" w:afterAutospacing="1"/>
              <w:rPr>
                <w:rStyle w:val="identifier"/>
                <w:rFonts w:cstheme="minorHAnsi"/>
                <w:sz w:val="17"/>
                <w:szCs w:val="17"/>
              </w:rPr>
            </w:pPr>
            <w:r w:rsidRPr="004C21FD">
              <w:rPr>
                <w:rStyle w:val="identifier"/>
                <w:rFonts w:cstheme="minorHAnsi"/>
                <w:sz w:val="17"/>
                <w:szCs w:val="17"/>
              </w:rPr>
              <w:t>Bacterial Cellulose and Equine-Derived Bone Marrow Mesenchymal Stem Cells as a Potential Biomaterial Construct for Tissue Engineering of Cartilage and Bone</w:t>
            </w:r>
          </w:p>
        </w:tc>
      </w:tr>
      <w:tr w:rsidR="00B37E1A" w14:paraId="0BABF9AA" w14:textId="7CD7DA38" w:rsidTr="0039655F">
        <w:trPr>
          <w:trHeight w:val="294"/>
        </w:trPr>
        <w:tc>
          <w:tcPr>
            <w:tcW w:w="820" w:type="dxa"/>
            <w:vAlign w:val="center"/>
          </w:tcPr>
          <w:p w14:paraId="1AF11671" w14:textId="1B585F85" w:rsidR="00B37E1A" w:rsidRPr="00D528AD" w:rsidRDefault="00B37E1A" w:rsidP="004C21FD">
            <w:pPr>
              <w:spacing w:line="276" w:lineRule="auto"/>
              <w:jc w:val="center"/>
              <w:rPr>
                <w:rFonts w:cstheme="minorHAnsi"/>
                <w:b/>
                <w:sz w:val="17"/>
                <w:szCs w:val="17"/>
              </w:rPr>
            </w:pPr>
            <w:r w:rsidRPr="00D528AD">
              <w:rPr>
                <w:rFonts w:cstheme="minorHAnsi"/>
                <w:b/>
                <w:sz w:val="17"/>
                <w:szCs w:val="17"/>
              </w:rPr>
              <w:t>2011</w:t>
            </w:r>
          </w:p>
        </w:tc>
        <w:tc>
          <w:tcPr>
            <w:tcW w:w="2797" w:type="dxa"/>
            <w:shd w:val="clear" w:color="auto" w:fill="FFFFFF" w:themeFill="background1"/>
            <w:vAlign w:val="center"/>
          </w:tcPr>
          <w:p w14:paraId="6C5ECB59" w14:textId="6E4595C5" w:rsidR="00B37E1A" w:rsidRPr="00D528AD" w:rsidRDefault="00D528AD" w:rsidP="004C21FD">
            <w:pPr>
              <w:spacing w:line="276" w:lineRule="auto"/>
              <w:rPr>
                <w:rFonts w:cstheme="minorHAnsi"/>
                <w:sz w:val="17"/>
                <w:szCs w:val="17"/>
              </w:rPr>
            </w:pPr>
            <w:r w:rsidRPr="00D528AD">
              <w:rPr>
                <w:rFonts w:cstheme="minorHAnsi"/>
                <w:sz w:val="17"/>
                <w:szCs w:val="17"/>
              </w:rPr>
              <w:t>Jacqueline Bryan</w:t>
            </w:r>
          </w:p>
        </w:tc>
        <w:tc>
          <w:tcPr>
            <w:tcW w:w="3398" w:type="dxa"/>
            <w:shd w:val="clear" w:color="auto" w:fill="FFFFFF" w:themeFill="background1"/>
            <w:vAlign w:val="center"/>
          </w:tcPr>
          <w:p w14:paraId="216D2A2D" w14:textId="2C25110D" w:rsidR="00B37E1A" w:rsidRPr="00D528AD" w:rsidRDefault="00D528AD" w:rsidP="004C21FD">
            <w:pPr>
              <w:numPr>
                <w:ilvl w:val="0"/>
                <w:numId w:val="5"/>
              </w:numPr>
              <w:shd w:val="clear" w:color="auto" w:fill="FFFFFF"/>
              <w:spacing w:before="100" w:beforeAutospacing="1" w:after="100" w:afterAutospacing="1"/>
              <w:ind w:left="0"/>
              <w:rPr>
                <w:rFonts w:cstheme="minorHAnsi"/>
                <w:sz w:val="17"/>
                <w:szCs w:val="17"/>
              </w:rPr>
            </w:pPr>
            <w:r w:rsidRPr="00D528AD">
              <w:rPr>
                <w:rFonts w:cstheme="minorHAnsi"/>
                <w:sz w:val="17"/>
                <w:szCs w:val="17"/>
              </w:rPr>
              <w:t>Dr. Linda Frank</w:t>
            </w:r>
          </w:p>
        </w:tc>
        <w:tc>
          <w:tcPr>
            <w:tcW w:w="3775" w:type="dxa"/>
            <w:shd w:val="clear" w:color="auto" w:fill="FFFFFF" w:themeFill="background1"/>
            <w:vAlign w:val="center"/>
          </w:tcPr>
          <w:p w14:paraId="7FDB8CCD" w14:textId="06581DB3" w:rsidR="00B37E1A" w:rsidRPr="00D528AD" w:rsidRDefault="007B43F4" w:rsidP="0039655F">
            <w:pPr>
              <w:shd w:val="clear" w:color="auto" w:fill="FFFFFF"/>
              <w:spacing w:before="100" w:beforeAutospacing="1" w:after="100" w:afterAutospacing="1"/>
              <w:rPr>
                <w:rStyle w:val="identifier"/>
                <w:rFonts w:cstheme="minorHAnsi"/>
                <w:sz w:val="17"/>
                <w:szCs w:val="17"/>
              </w:rPr>
            </w:pPr>
            <w:r>
              <w:rPr>
                <w:rStyle w:val="identifier"/>
                <w:rFonts w:cstheme="minorHAnsi"/>
                <w:sz w:val="17"/>
                <w:szCs w:val="17"/>
              </w:rPr>
              <w:t xml:space="preserve">Treatment Outcome of Dogs with </w:t>
            </w:r>
            <w:proofErr w:type="spellStart"/>
            <w:r>
              <w:rPr>
                <w:rStyle w:val="identifier"/>
                <w:rFonts w:cstheme="minorHAnsi"/>
                <w:sz w:val="17"/>
                <w:szCs w:val="17"/>
              </w:rPr>
              <w:t>Methovillin</w:t>
            </w:r>
            <w:proofErr w:type="spellEnd"/>
            <w:r>
              <w:rPr>
                <w:rStyle w:val="identifier"/>
                <w:rFonts w:cstheme="minorHAnsi"/>
                <w:sz w:val="17"/>
                <w:szCs w:val="17"/>
              </w:rPr>
              <w:t xml:space="preserve">-susceptible </w:t>
            </w:r>
            <w:r w:rsidRPr="007B43F4">
              <w:rPr>
                <w:rStyle w:val="identifier"/>
                <w:rFonts w:cstheme="minorHAnsi"/>
                <w:i/>
                <w:sz w:val="17"/>
                <w:szCs w:val="17"/>
              </w:rPr>
              <w:t xml:space="preserve">Staphylococcus </w:t>
            </w:r>
            <w:proofErr w:type="spellStart"/>
            <w:r w:rsidRPr="007B43F4">
              <w:rPr>
                <w:rStyle w:val="identifier"/>
                <w:rFonts w:cstheme="minorHAnsi"/>
                <w:i/>
                <w:sz w:val="17"/>
                <w:szCs w:val="17"/>
              </w:rPr>
              <w:t>pseudintermedius</w:t>
            </w:r>
            <w:proofErr w:type="spellEnd"/>
            <w:r>
              <w:rPr>
                <w:rStyle w:val="identifier"/>
                <w:rFonts w:cstheme="minorHAnsi"/>
                <w:sz w:val="17"/>
                <w:szCs w:val="17"/>
              </w:rPr>
              <w:t xml:space="preserve"> Pyoderma</w:t>
            </w:r>
          </w:p>
        </w:tc>
      </w:tr>
      <w:tr w:rsidR="00B37E1A" w14:paraId="45172C2F" w14:textId="71EDEDF2" w:rsidTr="0039655F">
        <w:trPr>
          <w:trHeight w:val="253"/>
        </w:trPr>
        <w:tc>
          <w:tcPr>
            <w:tcW w:w="820" w:type="dxa"/>
            <w:vAlign w:val="center"/>
          </w:tcPr>
          <w:p w14:paraId="4EC861E8" w14:textId="7786F1DD" w:rsidR="00B37E1A" w:rsidRPr="00D528AD" w:rsidRDefault="00B37E1A" w:rsidP="004C21FD">
            <w:pPr>
              <w:spacing w:line="276" w:lineRule="auto"/>
              <w:jc w:val="center"/>
              <w:rPr>
                <w:rFonts w:cstheme="minorHAnsi"/>
                <w:b/>
                <w:sz w:val="17"/>
                <w:szCs w:val="17"/>
              </w:rPr>
            </w:pPr>
            <w:r w:rsidRPr="00D528AD">
              <w:rPr>
                <w:rFonts w:cstheme="minorHAnsi"/>
                <w:b/>
                <w:sz w:val="17"/>
                <w:szCs w:val="17"/>
              </w:rPr>
              <w:t>2010</w:t>
            </w:r>
          </w:p>
        </w:tc>
        <w:tc>
          <w:tcPr>
            <w:tcW w:w="2797" w:type="dxa"/>
            <w:shd w:val="clear" w:color="auto" w:fill="FFFFFF" w:themeFill="background1"/>
            <w:vAlign w:val="center"/>
          </w:tcPr>
          <w:p w14:paraId="39246A84" w14:textId="5C4C21E9" w:rsidR="00B37E1A" w:rsidRPr="00D528AD" w:rsidRDefault="007B43F4" w:rsidP="004C21FD">
            <w:pPr>
              <w:spacing w:line="276" w:lineRule="auto"/>
              <w:rPr>
                <w:rFonts w:cstheme="minorHAnsi"/>
                <w:sz w:val="17"/>
                <w:szCs w:val="17"/>
              </w:rPr>
            </w:pPr>
            <w:r>
              <w:rPr>
                <w:rFonts w:cstheme="minorHAnsi"/>
                <w:sz w:val="17"/>
                <w:szCs w:val="17"/>
              </w:rPr>
              <w:t xml:space="preserve">Laura </w:t>
            </w:r>
            <w:proofErr w:type="spellStart"/>
            <w:r>
              <w:rPr>
                <w:rFonts w:cstheme="minorHAnsi"/>
                <w:sz w:val="17"/>
                <w:szCs w:val="17"/>
              </w:rPr>
              <w:t>Eberlein</w:t>
            </w:r>
            <w:proofErr w:type="spellEnd"/>
          </w:p>
        </w:tc>
        <w:tc>
          <w:tcPr>
            <w:tcW w:w="3398" w:type="dxa"/>
            <w:shd w:val="clear" w:color="auto" w:fill="FFFFFF" w:themeFill="background1"/>
            <w:vAlign w:val="center"/>
          </w:tcPr>
          <w:p w14:paraId="2966C4B3" w14:textId="7F869736" w:rsidR="00B37E1A" w:rsidRPr="00D528AD" w:rsidRDefault="00B865D4" w:rsidP="004C21FD">
            <w:pPr>
              <w:spacing w:line="276" w:lineRule="auto"/>
              <w:rPr>
                <w:rFonts w:cstheme="minorHAnsi"/>
                <w:sz w:val="17"/>
                <w:szCs w:val="17"/>
              </w:rPr>
            </w:pPr>
            <w:r>
              <w:rPr>
                <w:rFonts w:cstheme="minorHAnsi"/>
                <w:sz w:val="17"/>
                <w:szCs w:val="17"/>
              </w:rPr>
              <w:t>N/A</w:t>
            </w:r>
          </w:p>
        </w:tc>
        <w:tc>
          <w:tcPr>
            <w:tcW w:w="3775" w:type="dxa"/>
            <w:shd w:val="clear" w:color="auto" w:fill="FFFFFF" w:themeFill="background1"/>
            <w:vAlign w:val="center"/>
          </w:tcPr>
          <w:p w14:paraId="4FCE4DD5" w14:textId="591F85FC" w:rsidR="00B37E1A" w:rsidRPr="004C21FD" w:rsidRDefault="007B43F4" w:rsidP="0039655F">
            <w:pPr>
              <w:spacing w:line="276" w:lineRule="auto"/>
              <w:rPr>
                <w:rFonts w:cstheme="minorHAnsi"/>
                <w:sz w:val="17"/>
                <w:szCs w:val="17"/>
              </w:rPr>
            </w:pPr>
            <w:r w:rsidRPr="004C21FD">
              <w:rPr>
                <w:rFonts w:cstheme="minorHAnsi"/>
                <w:sz w:val="17"/>
                <w:szCs w:val="17"/>
              </w:rPr>
              <w:t>Data not collected.</w:t>
            </w:r>
          </w:p>
        </w:tc>
      </w:tr>
      <w:tr w:rsidR="00B37E1A" w14:paraId="1D7F461B" w14:textId="1C3106B6" w:rsidTr="0039655F">
        <w:trPr>
          <w:trHeight w:val="413"/>
        </w:trPr>
        <w:tc>
          <w:tcPr>
            <w:tcW w:w="820" w:type="dxa"/>
            <w:vAlign w:val="center"/>
          </w:tcPr>
          <w:p w14:paraId="6FB6232B" w14:textId="39C03E33" w:rsidR="00B37E1A" w:rsidRPr="00D528AD" w:rsidRDefault="00B37E1A" w:rsidP="004C21FD">
            <w:pPr>
              <w:spacing w:line="276" w:lineRule="auto"/>
              <w:jc w:val="center"/>
              <w:rPr>
                <w:rFonts w:cstheme="minorHAnsi"/>
                <w:b/>
                <w:sz w:val="17"/>
                <w:szCs w:val="17"/>
              </w:rPr>
            </w:pPr>
            <w:r w:rsidRPr="00D528AD">
              <w:rPr>
                <w:rFonts w:cstheme="minorHAnsi"/>
                <w:b/>
                <w:sz w:val="17"/>
                <w:szCs w:val="17"/>
              </w:rPr>
              <w:t>2009</w:t>
            </w:r>
          </w:p>
        </w:tc>
        <w:tc>
          <w:tcPr>
            <w:tcW w:w="2797" w:type="dxa"/>
            <w:shd w:val="clear" w:color="auto" w:fill="FFFFFF" w:themeFill="background1"/>
            <w:vAlign w:val="center"/>
          </w:tcPr>
          <w:p w14:paraId="1D3A2B3B" w14:textId="5EA4B15B" w:rsidR="00B37E1A" w:rsidRPr="00D528AD" w:rsidRDefault="007B43F4" w:rsidP="004C21FD">
            <w:pPr>
              <w:spacing w:line="276" w:lineRule="auto"/>
              <w:rPr>
                <w:rFonts w:cstheme="minorHAnsi"/>
                <w:sz w:val="17"/>
                <w:szCs w:val="17"/>
              </w:rPr>
            </w:pPr>
            <w:r>
              <w:rPr>
                <w:rFonts w:cstheme="minorHAnsi"/>
                <w:sz w:val="17"/>
                <w:szCs w:val="17"/>
              </w:rPr>
              <w:t>Angela Lusby</w:t>
            </w:r>
          </w:p>
        </w:tc>
        <w:tc>
          <w:tcPr>
            <w:tcW w:w="3398" w:type="dxa"/>
            <w:shd w:val="clear" w:color="auto" w:fill="FFFFFF" w:themeFill="background1"/>
            <w:vAlign w:val="center"/>
          </w:tcPr>
          <w:p w14:paraId="5B992723" w14:textId="05B85A2A" w:rsidR="00B37E1A" w:rsidRPr="00D528AD" w:rsidRDefault="007B43F4" w:rsidP="004C21FD">
            <w:pPr>
              <w:spacing w:line="276" w:lineRule="auto"/>
              <w:rPr>
                <w:rFonts w:cstheme="minorHAnsi"/>
                <w:sz w:val="17"/>
                <w:szCs w:val="17"/>
              </w:rPr>
            </w:pPr>
            <w:r>
              <w:rPr>
                <w:rFonts w:cstheme="minorHAnsi"/>
                <w:sz w:val="17"/>
                <w:szCs w:val="17"/>
              </w:rPr>
              <w:t>Dr. Claudia Kirk</w:t>
            </w:r>
          </w:p>
        </w:tc>
        <w:tc>
          <w:tcPr>
            <w:tcW w:w="3775" w:type="dxa"/>
            <w:shd w:val="clear" w:color="auto" w:fill="FFFFFF" w:themeFill="background1"/>
            <w:vAlign w:val="center"/>
          </w:tcPr>
          <w:p w14:paraId="1FDB3276" w14:textId="6C107D30" w:rsidR="00B37E1A" w:rsidRPr="004C21FD" w:rsidRDefault="007B43F4" w:rsidP="0039655F">
            <w:pPr>
              <w:spacing w:line="276" w:lineRule="auto"/>
              <w:rPr>
                <w:rFonts w:cstheme="minorHAnsi"/>
                <w:sz w:val="17"/>
                <w:szCs w:val="17"/>
              </w:rPr>
            </w:pPr>
            <w:r w:rsidRPr="004C21FD">
              <w:rPr>
                <w:rFonts w:cstheme="minorHAnsi"/>
                <w:sz w:val="17"/>
                <w:szCs w:val="17"/>
              </w:rPr>
              <w:t>High Molecular Weight Adiponectin Ration Correlates Better with Body Fat Mass and Indices of Glucose Metabolism than Total Adiponectin in Lean and Obese Cats</w:t>
            </w:r>
          </w:p>
        </w:tc>
      </w:tr>
      <w:tr w:rsidR="00B37E1A" w14:paraId="0F97DAD2" w14:textId="77777777" w:rsidTr="0039655F">
        <w:trPr>
          <w:trHeight w:val="413"/>
        </w:trPr>
        <w:tc>
          <w:tcPr>
            <w:tcW w:w="820" w:type="dxa"/>
            <w:vAlign w:val="center"/>
          </w:tcPr>
          <w:p w14:paraId="7CF70E09" w14:textId="028770CF" w:rsidR="00B37E1A" w:rsidRDefault="00B37E1A" w:rsidP="004C21FD">
            <w:pPr>
              <w:spacing w:line="276" w:lineRule="auto"/>
              <w:jc w:val="center"/>
              <w:rPr>
                <w:rFonts w:cstheme="minorHAnsi"/>
                <w:b/>
                <w:sz w:val="17"/>
                <w:szCs w:val="17"/>
              </w:rPr>
            </w:pPr>
            <w:r>
              <w:rPr>
                <w:rFonts w:cstheme="minorHAnsi"/>
                <w:b/>
                <w:sz w:val="17"/>
                <w:szCs w:val="17"/>
              </w:rPr>
              <w:t>2008</w:t>
            </w:r>
          </w:p>
        </w:tc>
        <w:tc>
          <w:tcPr>
            <w:tcW w:w="2797" w:type="dxa"/>
            <w:shd w:val="clear" w:color="auto" w:fill="FFFFFF" w:themeFill="background1"/>
            <w:vAlign w:val="center"/>
          </w:tcPr>
          <w:p w14:paraId="2CE263A2" w14:textId="78AEF092" w:rsidR="00B37E1A" w:rsidRPr="004F02BA" w:rsidRDefault="007B43F4" w:rsidP="004C21FD">
            <w:pPr>
              <w:spacing w:line="276" w:lineRule="auto"/>
              <w:rPr>
                <w:rFonts w:cstheme="minorHAnsi"/>
                <w:sz w:val="17"/>
                <w:szCs w:val="17"/>
              </w:rPr>
            </w:pPr>
            <w:r>
              <w:rPr>
                <w:rFonts w:cstheme="minorHAnsi"/>
                <w:sz w:val="17"/>
                <w:szCs w:val="17"/>
              </w:rPr>
              <w:t>April Durant</w:t>
            </w:r>
          </w:p>
        </w:tc>
        <w:tc>
          <w:tcPr>
            <w:tcW w:w="3398" w:type="dxa"/>
            <w:shd w:val="clear" w:color="auto" w:fill="FFFFFF" w:themeFill="background1"/>
            <w:vAlign w:val="center"/>
          </w:tcPr>
          <w:p w14:paraId="04151B24" w14:textId="6F52B5A4" w:rsidR="00B37E1A" w:rsidRPr="004F02BA" w:rsidRDefault="00B865D4" w:rsidP="004C21FD">
            <w:pPr>
              <w:spacing w:line="276" w:lineRule="auto"/>
              <w:rPr>
                <w:rFonts w:cstheme="minorHAnsi"/>
                <w:sz w:val="17"/>
                <w:szCs w:val="17"/>
              </w:rPr>
            </w:pPr>
            <w:r>
              <w:rPr>
                <w:rFonts w:cstheme="minorHAnsi"/>
                <w:sz w:val="17"/>
                <w:szCs w:val="17"/>
              </w:rPr>
              <w:t>N/A</w:t>
            </w:r>
          </w:p>
        </w:tc>
        <w:tc>
          <w:tcPr>
            <w:tcW w:w="3775" w:type="dxa"/>
            <w:shd w:val="clear" w:color="auto" w:fill="FFFFFF" w:themeFill="background1"/>
            <w:vAlign w:val="center"/>
          </w:tcPr>
          <w:p w14:paraId="38BEED06" w14:textId="078E2C7E" w:rsidR="00B37E1A" w:rsidRPr="004C21FD" w:rsidRDefault="007B43F4" w:rsidP="0039655F">
            <w:pPr>
              <w:spacing w:line="276" w:lineRule="auto"/>
              <w:rPr>
                <w:rFonts w:cstheme="minorHAnsi"/>
                <w:sz w:val="17"/>
                <w:szCs w:val="17"/>
              </w:rPr>
            </w:pPr>
            <w:r w:rsidRPr="004C21FD">
              <w:rPr>
                <w:rFonts w:cstheme="minorHAnsi"/>
                <w:sz w:val="17"/>
                <w:szCs w:val="17"/>
              </w:rPr>
              <w:t>Kinematics of Stair Ascent Versus Trotting in Healthy Dogs</w:t>
            </w:r>
          </w:p>
        </w:tc>
      </w:tr>
    </w:tbl>
    <w:p w14:paraId="10673511" w14:textId="5F8B13AB" w:rsidR="00853111" w:rsidRDefault="00853111" w:rsidP="00853111">
      <w:pPr>
        <w:spacing w:line="276" w:lineRule="auto"/>
        <w:rPr>
          <w:sz w:val="20"/>
          <w:szCs w:val="20"/>
        </w:rPr>
      </w:pPr>
    </w:p>
    <w:sectPr w:rsidR="00853111" w:rsidSect="00853111">
      <w:headerReference w:type="even" r:id="rId12"/>
      <w:headerReference w:type="default" r:id="rId13"/>
      <w:footerReference w:type="even" r:id="rId14"/>
      <w:footerReference w:type="default" r:id="rId15"/>
      <w:headerReference w:type="first" r:id="rId16"/>
      <w:footerReference w:type="first" r:id="rId17"/>
      <w:pgSz w:w="12240" w:h="15840"/>
      <w:pgMar w:top="2304" w:right="720" w:bottom="1296" w:left="720" w:header="180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2EFB" w14:textId="77777777" w:rsidR="0080181C" w:rsidRDefault="0080181C" w:rsidP="00C84007">
      <w:r>
        <w:separator/>
      </w:r>
    </w:p>
  </w:endnote>
  <w:endnote w:type="continuationSeparator" w:id="0">
    <w:p w14:paraId="1B52018B" w14:textId="77777777" w:rsidR="0080181C" w:rsidRDefault="0080181C" w:rsidP="00C8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otham Book">
    <w:altName w:val="Gotham Boo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29C6" w14:textId="77777777" w:rsidR="00531F70" w:rsidRDefault="00531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6872" w14:textId="77777777" w:rsidR="00531F70" w:rsidRDefault="00531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7AA" w14:textId="77777777" w:rsidR="00531F70" w:rsidRDefault="00531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4951" w14:textId="77777777" w:rsidR="0080181C" w:rsidRDefault="0080181C" w:rsidP="00C84007">
      <w:r>
        <w:separator/>
      </w:r>
    </w:p>
  </w:footnote>
  <w:footnote w:type="continuationSeparator" w:id="0">
    <w:p w14:paraId="7E18F5D9" w14:textId="77777777" w:rsidR="0080181C" w:rsidRDefault="0080181C" w:rsidP="00C8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0D19" w14:textId="2FF3DDFF" w:rsidR="00C84007" w:rsidRDefault="00490674">
    <w:pPr>
      <w:pStyle w:val="Header"/>
    </w:pPr>
    <w:r>
      <w:rPr>
        <w:noProof/>
      </w:rPr>
      <w:pict w14:anchorId="39984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5" type="#_x0000_t75" style="position:absolute;margin-left:0;margin-top:0;width:612pt;height:11in;z-index:-251657216;mso-wrap-edited:f;mso-position-horizontal:center;mso-position-horizontal-relative:margin;mso-position-vertical:center;mso-position-vertical-relative:margin" wrapcoords="1721 982 1403 1105 1324 1186 1324 1636 1218 2291 1218 2659 9900 2945 10800 2945 10800 13745 16676 14073 15115 14298 14797 14359 14638 15382 14824 15709 14718 16036 14665 16364 14691 16691 14797 17018 14982 17345 15088 17673 14374 18327 14347 18409 15565 18552 16862 18655 16121 18859 16121 18982 10826 19309 10800 19964 1244 20066 1244 20127 18529 20291 18529 20639 19191 20700 20356 20700 20409 20066 10774 19964 10800 19309 12071 19309 18874 19043 18926 18900 18768 18839 18106 18655 18582 18655 20197 18409 20250 18000 20382 17427 20303 17345 20038 17345 20197 17018 20303 16691 20329 16364 20276 16036 20171 15709 19985 15382 19694 15055 19879 14727 20276 14359 18344 14073 18926 13991 18847 13827 10774 13745 10800 2945 11726 2945 20356 2659 20329 2352 20303 2291 20409 1698 20303 1636 20091 1636 20356 1452 20382 1207 2594 982 1721 982">
          <v:imagedata r:id="rId1" o:title="PhiZeta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2E5" w14:textId="30D167CC" w:rsidR="00952538" w:rsidRDefault="00490674" w:rsidP="00531F70">
    <w:pPr>
      <w:pStyle w:val="Header"/>
      <w:tabs>
        <w:tab w:val="clear" w:pos="4320"/>
        <w:tab w:val="clear" w:pos="8640"/>
        <w:tab w:val="left" w:pos="4335"/>
      </w:tabs>
    </w:pPr>
    <w:r>
      <w:rPr>
        <w:noProof/>
      </w:rPr>
      <w:pict w14:anchorId="1A224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4" type="#_x0000_t75" style="position:absolute;margin-left:-36pt;margin-top:-115.2pt;width:612pt;height:11in;z-index:-251658240;mso-wrap-edited:f;mso-position-horizontal-relative:margin;mso-position-vertical-relative:margin" wrapcoords="1721 982 1403 1105 1324 1186 1324 1636 1218 2291 1218 2659 9900 2945 10800 2945 10800 13745 16676 14073 15115 14298 14797 14359 14638 15382 14824 15709 14718 16036 14665 16364 14691 16691 14797 17018 14982 17345 15088 17673 14374 18327 14347 18409 15565 18552 16862 18655 16121 18859 16121 18982 10826 19309 10800 19964 1244 20066 1244 20127 18529 20291 18529 20639 19191 20700 20356 20700 20409 20066 10774 19964 10800 19309 12071 19309 18874 19043 18926 18900 18768 18839 18106 18655 18582 18655 20197 18409 20250 18000 20382 17427 20303 17345 20038 17345 20197 17018 20303 16691 20329 16364 20276 16036 20171 15709 19985 15382 19694 15055 19879 14727 20276 14359 18344 14073 18926 13991 18847 13827 10774 13745 10800 2945 11726 2945 20356 2659 20329 2352 20303 2291 20409 1698 20303 1636 20091 1636 20356 1452 20382 1207 2594 982 1721 982">
          <v:imagedata r:id="rId1" o:title="PhiZeta_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6763" w14:textId="22ED032B" w:rsidR="00C84007" w:rsidRDefault="00490674">
    <w:pPr>
      <w:pStyle w:val="Header"/>
    </w:pPr>
    <w:r>
      <w:rPr>
        <w:noProof/>
      </w:rPr>
      <w:pict w14:anchorId="799F5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6" type="#_x0000_t75" style="position:absolute;margin-left:0;margin-top:0;width:612pt;height:11in;z-index:-251656192;mso-wrap-edited:f;mso-position-horizontal:center;mso-position-horizontal-relative:margin;mso-position-vertical:center;mso-position-vertical-relative:margin" wrapcoords="1721 982 1403 1105 1324 1186 1324 1636 1218 2291 1218 2659 9900 2945 10800 2945 10800 13745 16676 14073 15115 14298 14797 14359 14638 15382 14824 15709 14718 16036 14665 16364 14691 16691 14797 17018 14982 17345 15088 17673 14374 18327 14347 18409 15565 18552 16862 18655 16121 18859 16121 18982 10826 19309 10800 19964 1244 20066 1244 20127 18529 20291 18529 20639 19191 20700 20356 20700 20409 20066 10774 19964 10800 19309 12071 19309 18874 19043 18926 18900 18768 18839 18106 18655 18582 18655 20197 18409 20250 18000 20382 17427 20303 17345 20038 17345 20197 17018 20303 16691 20329 16364 20276 16036 20171 15709 19985 15382 19694 15055 19879 14727 20276 14359 18344 14073 18926 13991 18847 13827 10774 13745 10800 2945 11726 2945 20356 2659 20329 2352 20303 2291 20409 1698 20303 1636 20091 1636 20356 1452 20382 1207 2594 982 1721 982">
          <v:imagedata r:id="rId1" o:title="PhiZeta_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CB6"/>
    <w:multiLevelType w:val="multilevel"/>
    <w:tmpl w:val="663A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3C70"/>
    <w:multiLevelType w:val="multilevel"/>
    <w:tmpl w:val="8B92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32F58"/>
    <w:multiLevelType w:val="multilevel"/>
    <w:tmpl w:val="21C4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121CE"/>
    <w:multiLevelType w:val="multilevel"/>
    <w:tmpl w:val="480A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67842"/>
    <w:multiLevelType w:val="hybridMultilevel"/>
    <w:tmpl w:val="A748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313AE"/>
    <w:multiLevelType w:val="multilevel"/>
    <w:tmpl w:val="7F8C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73A97"/>
    <w:multiLevelType w:val="multilevel"/>
    <w:tmpl w:val="FB52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AE7488"/>
    <w:multiLevelType w:val="multilevel"/>
    <w:tmpl w:val="AE90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52D43"/>
    <w:multiLevelType w:val="hybridMultilevel"/>
    <w:tmpl w:val="2A766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A00EC"/>
    <w:multiLevelType w:val="hybridMultilevel"/>
    <w:tmpl w:val="1C5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2713C"/>
    <w:multiLevelType w:val="multilevel"/>
    <w:tmpl w:val="9906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4B58ED"/>
    <w:multiLevelType w:val="multilevel"/>
    <w:tmpl w:val="A56E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C28EF"/>
    <w:multiLevelType w:val="multilevel"/>
    <w:tmpl w:val="163C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147DC7"/>
    <w:multiLevelType w:val="multilevel"/>
    <w:tmpl w:val="3908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063D8"/>
    <w:multiLevelType w:val="multilevel"/>
    <w:tmpl w:val="2FAE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3"/>
  </w:num>
  <w:num w:numId="4">
    <w:abstractNumId w:val="10"/>
  </w:num>
  <w:num w:numId="5">
    <w:abstractNumId w:val="1"/>
  </w:num>
  <w:num w:numId="6">
    <w:abstractNumId w:val="11"/>
  </w:num>
  <w:num w:numId="7">
    <w:abstractNumId w:val="7"/>
  </w:num>
  <w:num w:numId="8">
    <w:abstractNumId w:val="5"/>
  </w:num>
  <w:num w:numId="9">
    <w:abstractNumId w:val="3"/>
  </w:num>
  <w:num w:numId="10">
    <w:abstractNumId w:val="0"/>
  </w:num>
  <w:num w:numId="11">
    <w:abstractNumId w:val="14"/>
  </w:num>
  <w:num w:numId="12">
    <w:abstractNumId w:val="6"/>
  </w:num>
  <w:num w:numId="13">
    <w:abstractNumId w:val="2"/>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C84007"/>
    <w:rsid w:val="00034CEE"/>
    <w:rsid w:val="000928DA"/>
    <w:rsid w:val="000E3287"/>
    <w:rsid w:val="00103FD9"/>
    <w:rsid w:val="0023652A"/>
    <w:rsid w:val="002A2F6C"/>
    <w:rsid w:val="002E1A5B"/>
    <w:rsid w:val="002E7839"/>
    <w:rsid w:val="002F0662"/>
    <w:rsid w:val="0031177C"/>
    <w:rsid w:val="003222C5"/>
    <w:rsid w:val="00357D18"/>
    <w:rsid w:val="0039655F"/>
    <w:rsid w:val="0046670B"/>
    <w:rsid w:val="00490674"/>
    <w:rsid w:val="004C21FD"/>
    <w:rsid w:val="004D5790"/>
    <w:rsid w:val="004F02BA"/>
    <w:rsid w:val="00520838"/>
    <w:rsid w:val="00531F70"/>
    <w:rsid w:val="005B68C1"/>
    <w:rsid w:val="005F4D95"/>
    <w:rsid w:val="00641452"/>
    <w:rsid w:val="0065520C"/>
    <w:rsid w:val="00667E78"/>
    <w:rsid w:val="006768A3"/>
    <w:rsid w:val="007B43F4"/>
    <w:rsid w:val="007E67FD"/>
    <w:rsid w:val="0080181C"/>
    <w:rsid w:val="00815E40"/>
    <w:rsid w:val="00853111"/>
    <w:rsid w:val="008725E9"/>
    <w:rsid w:val="008E444E"/>
    <w:rsid w:val="0092618A"/>
    <w:rsid w:val="00952538"/>
    <w:rsid w:val="009A6E11"/>
    <w:rsid w:val="009B06BE"/>
    <w:rsid w:val="00A35054"/>
    <w:rsid w:val="00A54FCA"/>
    <w:rsid w:val="00A9772B"/>
    <w:rsid w:val="00AA222C"/>
    <w:rsid w:val="00AC435B"/>
    <w:rsid w:val="00AC71EA"/>
    <w:rsid w:val="00AF5AFF"/>
    <w:rsid w:val="00B37E1A"/>
    <w:rsid w:val="00B5649A"/>
    <w:rsid w:val="00B85083"/>
    <w:rsid w:val="00B865D4"/>
    <w:rsid w:val="00BC51AC"/>
    <w:rsid w:val="00BE1F09"/>
    <w:rsid w:val="00BE4AA6"/>
    <w:rsid w:val="00C435FD"/>
    <w:rsid w:val="00C84007"/>
    <w:rsid w:val="00CC5DBE"/>
    <w:rsid w:val="00D23B2F"/>
    <w:rsid w:val="00D528AD"/>
    <w:rsid w:val="00D6503B"/>
    <w:rsid w:val="00D81A22"/>
    <w:rsid w:val="00DA0A54"/>
    <w:rsid w:val="00DA34E7"/>
    <w:rsid w:val="00E30283"/>
    <w:rsid w:val="00ED3934"/>
    <w:rsid w:val="00F0771C"/>
    <w:rsid w:val="00F2338C"/>
    <w:rsid w:val="00F27BD3"/>
    <w:rsid w:val="00F67C4D"/>
    <w:rsid w:val="00FF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7"/>
    <o:shapelayout v:ext="edit">
      <o:idmap v:ext="edit" data="1"/>
    </o:shapelayout>
  </w:shapeDefaults>
  <w:decimalSymbol w:val="."/>
  <w:listSeparator w:val=","/>
  <w14:docId w14:val="5E270F5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007"/>
    <w:pPr>
      <w:keepNext/>
      <w:keepLines/>
      <w:spacing w:before="480"/>
      <w:outlineLvl w:val="0"/>
    </w:pPr>
    <w:rPr>
      <w:rFonts w:asciiTheme="majorHAnsi" w:eastAsiaTheme="majorEastAsia" w:hAnsiTheme="majorHAnsi" w:cstheme="majorBidi"/>
      <w:b/>
      <w:bCs/>
      <w:color w:val="A65414"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qFormat/>
    <w:rsid w:val="00BE1F09"/>
    <w:rPr>
      <w:rFonts w:ascii="Arial" w:hAnsi="Arial"/>
    </w:rPr>
  </w:style>
  <w:style w:type="paragraph" w:styleId="Header">
    <w:name w:val="header"/>
    <w:basedOn w:val="Normal"/>
    <w:link w:val="HeaderChar"/>
    <w:uiPriority w:val="99"/>
    <w:unhideWhenUsed/>
    <w:rsid w:val="00C84007"/>
    <w:pPr>
      <w:tabs>
        <w:tab w:val="center" w:pos="4320"/>
        <w:tab w:val="right" w:pos="8640"/>
      </w:tabs>
    </w:pPr>
  </w:style>
  <w:style w:type="character" w:customStyle="1" w:styleId="HeaderChar">
    <w:name w:val="Header Char"/>
    <w:basedOn w:val="DefaultParagraphFont"/>
    <w:link w:val="Header"/>
    <w:uiPriority w:val="99"/>
    <w:rsid w:val="00C84007"/>
  </w:style>
  <w:style w:type="paragraph" w:styleId="Footer">
    <w:name w:val="footer"/>
    <w:basedOn w:val="Normal"/>
    <w:link w:val="FooterChar"/>
    <w:uiPriority w:val="99"/>
    <w:unhideWhenUsed/>
    <w:rsid w:val="00C84007"/>
    <w:pPr>
      <w:tabs>
        <w:tab w:val="center" w:pos="4320"/>
        <w:tab w:val="right" w:pos="8640"/>
      </w:tabs>
    </w:pPr>
  </w:style>
  <w:style w:type="character" w:customStyle="1" w:styleId="FooterChar">
    <w:name w:val="Footer Char"/>
    <w:basedOn w:val="DefaultParagraphFont"/>
    <w:link w:val="Footer"/>
    <w:uiPriority w:val="99"/>
    <w:rsid w:val="00C84007"/>
  </w:style>
  <w:style w:type="character" w:customStyle="1" w:styleId="Heading1Char">
    <w:name w:val="Heading 1 Char"/>
    <w:basedOn w:val="DefaultParagraphFont"/>
    <w:link w:val="Heading1"/>
    <w:uiPriority w:val="9"/>
    <w:rsid w:val="00C84007"/>
    <w:rPr>
      <w:rFonts w:asciiTheme="majorHAnsi" w:eastAsiaTheme="majorEastAsia" w:hAnsiTheme="majorHAnsi" w:cstheme="majorBidi"/>
      <w:b/>
      <w:bCs/>
      <w:color w:val="A65414" w:themeColor="accent1" w:themeShade="B5"/>
      <w:sz w:val="32"/>
      <w:szCs w:val="32"/>
    </w:rPr>
  </w:style>
  <w:style w:type="character" w:styleId="Hyperlink">
    <w:name w:val="Hyperlink"/>
    <w:basedOn w:val="DefaultParagraphFont"/>
    <w:uiPriority w:val="99"/>
    <w:unhideWhenUsed/>
    <w:rsid w:val="00853111"/>
    <w:rPr>
      <w:color w:val="F1AB1F" w:themeColor="hyperlink"/>
      <w:u w:val="single"/>
    </w:rPr>
  </w:style>
  <w:style w:type="paragraph" w:styleId="ListParagraph">
    <w:name w:val="List Paragraph"/>
    <w:basedOn w:val="Normal"/>
    <w:uiPriority w:val="34"/>
    <w:qFormat/>
    <w:rsid w:val="000928DA"/>
    <w:pPr>
      <w:ind w:left="720"/>
      <w:contextualSpacing/>
    </w:pPr>
  </w:style>
  <w:style w:type="table" w:styleId="TableGrid">
    <w:name w:val="Table Grid"/>
    <w:basedOn w:val="TableNormal"/>
    <w:uiPriority w:val="59"/>
    <w:rsid w:val="00AC4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ifier">
    <w:name w:val="identifier"/>
    <w:basedOn w:val="DefaultParagraphFont"/>
    <w:rsid w:val="00641452"/>
  </w:style>
  <w:style w:type="paragraph" w:customStyle="1" w:styleId="Default">
    <w:name w:val="Default"/>
    <w:rsid w:val="002F0662"/>
    <w:pPr>
      <w:autoSpaceDE w:val="0"/>
      <w:autoSpaceDN w:val="0"/>
      <w:adjustRightInd w:val="0"/>
    </w:pPr>
    <w:rPr>
      <w:rFonts w:ascii="Gotham Book" w:hAnsi="Gotham Book" w:cs="Gotham 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0495">
      <w:bodyDiv w:val="1"/>
      <w:marLeft w:val="0"/>
      <w:marRight w:val="0"/>
      <w:marTop w:val="0"/>
      <w:marBottom w:val="0"/>
      <w:divBdr>
        <w:top w:val="none" w:sz="0" w:space="0" w:color="auto"/>
        <w:left w:val="none" w:sz="0" w:space="0" w:color="auto"/>
        <w:bottom w:val="none" w:sz="0" w:space="0" w:color="auto"/>
        <w:right w:val="none" w:sz="0" w:space="0" w:color="auto"/>
      </w:divBdr>
    </w:div>
    <w:div w:id="484736106">
      <w:bodyDiv w:val="1"/>
      <w:marLeft w:val="0"/>
      <w:marRight w:val="0"/>
      <w:marTop w:val="0"/>
      <w:marBottom w:val="0"/>
      <w:divBdr>
        <w:top w:val="none" w:sz="0" w:space="0" w:color="auto"/>
        <w:left w:val="none" w:sz="0" w:space="0" w:color="auto"/>
        <w:bottom w:val="none" w:sz="0" w:space="0" w:color="auto"/>
        <w:right w:val="none" w:sz="0" w:space="0" w:color="auto"/>
      </w:divBdr>
    </w:div>
    <w:div w:id="528222112">
      <w:bodyDiv w:val="1"/>
      <w:marLeft w:val="0"/>
      <w:marRight w:val="0"/>
      <w:marTop w:val="0"/>
      <w:marBottom w:val="0"/>
      <w:divBdr>
        <w:top w:val="none" w:sz="0" w:space="0" w:color="auto"/>
        <w:left w:val="none" w:sz="0" w:space="0" w:color="auto"/>
        <w:bottom w:val="none" w:sz="0" w:space="0" w:color="auto"/>
        <w:right w:val="none" w:sz="0" w:space="0" w:color="auto"/>
      </w:divBdr>
    </w:div>
    <w:div w:id="746003779">
      <w:bodyDiv w:val="1"/>
      <w:marLeft w:val="0"/>
      <w:marRight w:val="0"/>
      <w:marTop w:val="0"/>
      <w:marBottom w:val="0"/>
      <w:divBdr>
        <w:top w:val="none" w:sz="0" w:space="0" w:color="auto"/>
        <w:left w:val="none" w:sz="0" w:space="0" w:color="auto"/>
        <w:bottom w:val="none" w:sz="0" w:space="0" w:color="auto"/>
        <w:right w:val="none" w:sz="0" w:space="0" w:color="auto"/>
      </w:divBdr>
    </w:div>
    <w:div w:id="779497167">
      <w:bodyDiv w:val="1"/>
      <w:marLeft w:val="0"/>
      <w:marRight w:val="0"/>
      <w:marTop w:val="0"/>
      <w:marBottom w:val="0"/>
      <w:divBdr>
        <w:top w:val="none" w:sz="0" w:space="0" w:color="auto"/>
        <w:left w:val="none" w:sz="0" w:space="0" w:color="auto"/>
        <w:bottom w:val="none" w:sz="0" w:space="0" w:color="auto"/>
        <w:right w:val="none" w:sz="0" w:space="0" w:color="auto"/>
      </w:divBdr>
    </w:div>
    <w:div w:id="815220762">
      <w:bodyDiv w:val="1"/>
      <w:marLeft w:val="0"/>
      <w:marRight w:val="0"/>
      <w:marTop w:val="0"/>
      <w:marBottom w:val="0"/>
      <w:divBdr>
        <w:top w:val="none" w:sz="0" w:space="0" w:color="auto"/>
        <w:left w:val="none" w:sz="0" w:space="0" w:color="auto"/>
        <w:bottom w:val="none" w:sz="0" w:space="0" w:color="auto"/>
        <w:right w:val="none" w:sz="0" w:space="0" w:color="auto"/>
      </w:divBdr>
    </w:div>
    <w:div w:id="896428577">
      <w:bodyDiv w:val="1"/>
      <w:marLeft w:val="0"/>
      <w:marRight w:val="0"/>
      <w:marTop w:val="0"/>
      <w:marBottom w:val="0"/>
      <w:divBdr>
        <w:top w:val="none" w:sz="0" w:space="0" w:color="auto"/>
        <w:left w:val="none" w:sz="0" w:space="0" w:color="auto"/>
        <w:bottom w:val="none" w:sz="0" w:space="0" w:color="auto"/>
        <w:right w:val="none" w:sz="0" w:space="0" w:color="auto"/>
      </w:divBdr>
    </w:div>
    <w:div w:id="1294142038">
      <w:bodyDiv w:val="1"/>
      <w:marLeft w:val="0"/>
      <w:marRight w:val="0"/>
      <w:marTop w:val="0"/>
      <w:marBottom w:val="0"/>
      <w:divBdr>
        <w:top w:val="none" w:sz="0" w:space="0" w:color="auto"/>
        <w:left w:val="none" w:sz="0" w:space="0" w:color="auto"/>
        <w:bottom w:val="none" w:sz="0" w:space="0" w:color="auto"/>
        <w:right w:val="none" w:sz="0" w:space="0" w:color="auto"/>
      </w:divBdr>
    </w:div>
    <w:div w:id="1415005570">
      <w:bodyDiv w:val="1"/>
      <w:marLeft w:val="0"/>
      <w:marRight w:val="0"/>
      <w:marTop w:val="0"/>
      <w:marBottom w:val="0"/>
      <w:divBdr>
        <w:top w:val="none" w:sz="0" w:space="0" w:color="auto"/>
        <w:left w:val="none" w:sz="0" w:space="0" w:color="auto"/>
        <w:bottom w:val="none" w:sz="0" w:space="0" w:color="auto"/>
        <w:right w:val="none" w:sz="0" w:space="0" w:color="auto"/>
      </w:divBdr>
    </w:div>
    <w:div w:id="1593901268">
      <w:bodyDiv w:val="1"/>
      <w:marLeft w:val="0"/>
      <w:marRight w:val="0"/>
      <w:marTop w:val="0"/>
      <w:marBottom w:val="0"/>
      <w:divBdr>
        <w:top w:val="none" w:sz="0" w:space="0" w:color="auto"/>
        <w:left w:val="none" w:sz="0" w:space="0" w:color="auto"/>
        <w:bottom w:val="none" w:sz="0" w:space="0" w:color="auto"/>
        <w:right w:val="none" w:sz="0" w:space="0" w:color="auto"/>
      </w:divBdr>
    </w:div>
    <w:div w:id="1634748092">
      <w:bodyDiv w:val="1"/>
      <w:marLeft w:val="0"/>
      <w:marRight w:val="0"/>
      <w:marTop w:val="0"/>
      <w:marBottom w:val="0"/>
      <w:divBdr>
        <w:top w:val="none" w:sz="0" w:space="0" w:color="auto"/>
        <w:left w:val="none" w:sz="0" w:space="0" w:color="auto"/>
        <w:bottom w:val="none" w:sz="0" w:space="0" w:color="auto"/>
        <w:right w:val="none" w:sz="0" w:space="0" w:color="auto"/>
      </w:divBdr>
    </w:div>
    <w:div w:id="1746416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532-950x.2007.00317.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038%2Fgt.2013.6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11/vop.121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11/vru.1202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TCVM_them">
  <a:themeElements>
    <a:clrScheme name="Custom 1">
      <a:dk1>
        <a:srgbClr val="222222"/>
      </a:dk1>
      <a:lt1>
        <a:sysClr val="window" lastClr="FFFFFF"/>
      </a:lt1>
      <a:dk2>
        <a:srgbClr val="222222"/>
      </a:dk2>
      <a:lt2>
        <a:srgbClr val="EEECE1"/>
      </a:lt2>
      <a:accent1>
        <a:srgbClr val="E47823"/>
      </a:accent1>
      <a:accent2>
        <a:srgbClr val="F0A944"/>
      </a:accent2>
      <a:accent3>
        <a:srgbClr val="8C8C8C"/>
      </a:accent3>
      <a:accent4>
        <a:srgbClr val="404040"/>
      </a:accent4>
      <a:accent5>
        <a:srgbClr val="191919"/>
      </a:accent5>
      <a:accent6>
        <a:srgbClr val="F79646"/>
      </a:accent6>
      <a:hlink>
        <a:srgbClr val="F1AB1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6FAD-6027-498C-99BE-BC17B993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Chambers</dc:creator>
  <cp:keywords/>
  <dc:description/>
  <cp:lastModifiedBy>Ford, Emily</cp:lastModifiedBy>
  <cp:revision>8</cp:revision>
  <dcterms:created xsi:type="dcterms:W3CDTF">2021-08-23T19:52:00Z</dcterms:created>
  <dcterms:modified xsi:type="dcterms:W3CDTF">2024-07-30T18:53:00Z</dcterms:modified>
</cp:coreProperties>
</file>